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4854A" w14:textId="77777777" w:rsidR="004C0EF7" w:rsidRDefault="00517E0E"/>
    <w:p w14:paraId="4003D4DE" w14:textId="77777777" w:rsidR="00287067" w:rsidRDefault="00287067" w:rsidP="000B6EE2">
      <w:pPr>
        <w:spacing w:after="0" w:line="240" w:lineRule="auto"/>
        <w:rPr>
          <w:rFonts w:ascii="Corbel" w:hAnsi="Corbel"/>
          <w:b/>
          <w:sz w:val="24"/>
        </w:rPr>
      </w:pPr>
      <w:r>
        <w:rPr>
          <w:rFonts w:ascii="Corbel" w:hAnsi="Corbel"/>
          <w:b/>
          <w:sz w:val="24"/>
        </w:rPr>
        <w:t>Department of Classics</w:t>
      </w:r>
    </w:p>
    <w:p w14:paraId="22893B98" w14:textId="6E0A18BF" w:rsidR="000B6EE2" w:rsidRPr="000B6EE2" w:rsidRDefault="000B6EE2" w:rsidP="000B6EE2">
      <w:pPr>
        <w:spacing w:after="0" w:line="240" w:lineRule="auto"/>
        <w:rPr>
          <w:rFonts w:ascii="Corbel" w:hAnsi="Corbel"/>
          <w:b/>
          <w:sz w:val="24"/>
        </w:rPr>
      </w:pPr>
      <w:r w:rsidRPr="000B6EE2">
        <w:rPr>
          <w:rFonts w:ascii="Corbel" w:hAnsi="Corbel"/>
          <w:b/>
          <w:sz w:val="24"/>
        </w:rPr>
        <w:t xml:space="preserve">Coursework </w:t>
      </w:r>
      <w:r w:rsidR="00DC4E59">
        <w:rPr>
          <w:rFonts w:ascii="Corbel" w:hAnsi="Corbel"/>
          <w:b/>
          <w:sz w:val="24"/>
        </w:rPr>
        <w:t xml:space="preserve">Coversheet &amp; </w:t>
      </w:r>
      <w:r w:rsidRPr="000B6EE2">
        <w:rPr>
          <w:rFonts w:ascii="Corbel" w:hAnsi="Corbel"/>
          <w:b/>
          <w:sz w:val="24"/>
        </w:rPr>
        <w:t>Feedback Form</w:t>
      </w:r>
      <w:r w:rsidR="00DC4E59">
        <w:rPr>
          <w:rFonts w:ascii="Corbel" w:hAnsi="Corbel"/>
          <w:b/>
          <w:sz w:val="24"/>
        </w:rPr>
        <w:t xml:space="preserve"> (Under</w:t>
      </w:r>
      <w:r w:rsidR="00F47DED">
        <w:rPr>
          <w:rFonts w:ascii="Corbel" w:hAnsi="Corbel"/>
          <w:b/>
          <w:sz w:val="24"/>
        </w:rPr>
        <w:t>graduate</w:t>
      </w:r>
      <w:r w:rsidR="00DC4E59">
        <w:rPr>
          <w:rFonts w:ascii="Corbel" w:hAnsi="Corbel"/>
          <w:b/>
          <w:sz w:val="24"/>
        </w:rPr>
        <w:t>)</w:t>
      </w:r>
    </w:p>
    <w:p w14:paraId="05C007BF" w14:textId="77777777" w:rsidR="000B6EE2" w:rsidRDefault="000B6EE2"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3114"/>
        <w:gridCol w:w="1843"/>
        <w:gridCol w:w="2055"/>
        <w:gridCol w:w="71"/>
        <w:gridCol w:w="2267"/>
      </w:tblGrid>
      <w:tr w:rsidR="000B6EE2" w14:paraId="35B1F679" w14:textId="77777777" w:rsidTr="00E26613">
        <w:tc>
          <w:tcPr>
            <w:tcW w:w="9350" w:type="dxa"/>
            <w:gridSpan w:val="5"/>
          </w:tcPr>
          <w:p w14:paraId="32F5CF7A" w14:textId="77777777" w:rsidR="000B6EE2" w:rsidRDefault="000B6EE2" w:rsidP="000B6EE2">
            <w:pPr>
              <w:rPr>
                <w:rFonts w:ascii="Corbel" w:hAnsi="Corbel"/>
              </w:rPr>
            </w:pPr>
            <w:r w:rsidRPr="000B6EE2">
              <w:rPr>
                <w:rFonts w:ascii="Corbel" w:hAnsi="Corbel"/>
                <w:b/>
              </w:rPr>
              <w:t xml:space="preserve">In submitting this form with your </w:t>
            </w:r>
            <w:proofErr w:type="gramStart"/>
            <w:r w:rsidRPr="000B6EE2">
              <w:rPr>
                <w:rFonts w:ascii="Corbel" w:hAnsi="Corbel"/>
                <w:b/>
              </w:rPr>
              <w:t>assignment</w:t>
            </w:r>
            <w:proofErr w:type="gramEnd"/>
            <w:r w:rsidRPr="000B6EE2">
              <w:rPr>
                <w:rFonts w:ascii="Corbel" w:hAnsi="Corbel"/>
                <w:b/>
              </w:rPr>
              <w:t xml:space="preserve"> </w:t>
            </w:r>
            <w:r w:rsidR="009951DE">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1B2551CA" w14:textId="77777777" w:rsidR="009951DE" w:rsidRDefault="009951DE" w:rsidP="000B6EE2">
            <w:pPr>
              <w:rPr>
                <w:rFonts w:ascii="Corbel" w:hAnsi="Corbel"/>
              </w:rPr>
            </w:pPr>
          </w:p>
          <w:p w14:paraId="01BF7D64" w14:textId="77777777" w:rsidR="000B6EE2" w:rsidRPr="000B6EE2" w:rsidRDefault="000B6EE2" w:rsidP="000B6EE2">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 xml:space="preserve">art of any other coursework and </w:t>
            </w:r>
            <w:r w:rsidRPr="000B6EE2">
              <w:rPr>
                <w:rFonts w:ascii="Corbel" w:hAnsi="Corbel"/>
              </w:rPr>
              <w:t xml:space="preserve">I have submitted my essay to </w:t>
            </w:r>
            <w:proofErr w:type="spellStart"/>
            <w:r w:rsidRPr="000B6EE2">
              <w:rPr>
                <w:rFonts w:ascii="Corbel" w:hAnsi="Corbel"/>
              </w:rPr>
              <w:t>Turnitin</w:t>
            </w:r>
            <w:proofErr w:type="spellEnd"/>
            <w:r w:rsidRPr="000B6EE2">
              <w:rPr>
                <w:rFonts w:ascii="Corbel" w:hAnsi="Corbel"/>
              </w:rPr>
              <w:t xml:space="preserve"> (</w:t>
            </w:r>
            <w:hyperlink r:id="rId7" w:history="1">
              <w:r w:rsidRPr="00CD4923">
                <w:rPr>
                  <w:rStyle w:val="Hyperlink"/>
                  <w:rFonts w:ascii="Corbel" w:hAnsi="Corbel"/>
                </w:rPr>
                <w:t>www.submit.ac.uk</w:t>
              </w:r>
            </w:hyperlink>
            <w:r>
              <w:rPr>
                <w:rFonts w:ascii="Corbel" w:hAnsi="Corbel"/>
              </w:rPr>
              <w:t>)</w:t>
            </w:r>
            <w:r w:rsidRPr="000B6EE2">
              <w:rPr>
                <w:rFonts w:ascii="Corbel" w:hAnsi="Corbel"/>
              </w:rPr>
              <w:t xml:space="preserve"> and included the paper </w:t>
            </w:r>
            <w:r>
              <w:rPr>
                <w:rFonts w:ascii="Corbel" w:hAnsi="Corbel"/>
              </w:rPr>
              <w:t>ID</w:t>
            </w:r>
            <w:r w:rsidRPr="000B6EE2">
              <w:rPr>
                <w:rFonts w:ascii="Corbel" w:hAnsi="Corbel"/>
              </w:rPr>
              <w:t xml:space="preserve"> reference on this coversheet.</w:t>
            </w:r>
            <w:r w:rsidR="00DC4E59">
              <w:rPr>
                <w:rFonts w:ascii="Corbel" w:hAnsi="Corbel"/>
              </w:rPr>
              <w:t xml:space="preserve"> I understand that plagiarism is a serious academic offence that may result in disciplinary action.</w:t>
            </w:r>
          </w:p>
          <w:p w14:paraId="2A3A11FD" w14:textId="77777777" w:rsidR="000B6EE2" w:rsidRPr="000B6EE2" w:rsidRDefault="000B6EE2" w:rsidP="000B6EE2">
            <w:pPr>
              <w:rPr>
                <w:rFonts w:ascii="Corbel" w:hAnsi="Corbel"/>
              </w:rPr>
            </w:pPr>
          </w:p>
          <w:p w14:paraId="10D0D448" w14:textId="4D04A4C3" w:rsidR="000B6EE2" w:rsidRDefault="000B6EE2" w:rsidP="000B6EE2">
            <w:pPr>
              <w:rPr>
                <w:rFonts w:ascii="Corbel" w:hAnsi="Corbel"/>
              </w:rPr>
            </w:pPr>
            <w:r w:rsidRPr="00DC32FF">
              <w:rPr>
                <w:rFonts w:ascii="Corbel" w:hAnsi="Corbel"/>
                <w:b/>
              </w:rPr>
              <w:t xml:space="preserve">If you are registered with the </w:t>
            </w:r>
            <w:r w:rsidR="00270959" w:rsidRPr="00DC32FF">
              <w:rPr>
                <w:rFonts w:ascii="Corbel" w:hAnsi="Corbel"/>
                <w:b/>
              </w:rPr>
              <w:t>Disability and Dyslexia Services (</w:t>
            </w:r>
            <w:proofErr w:type="gramStart"/>
            <w:r w:rsidR="00270959" w:rsidRPr="00DC32FF">
              <w:rPr>
                <w:rFonts w:ascii="Corbel" w:hAnsi="Corbel"/>
                <w:b/>
              </w:rPr>
              <w:t>DDS)</w:t>
            </w:r>
            <w:r w:rsidRPr="00DC32FF">
              <w:rPr>
                <w:rFonts w:ascii="Corbel" w:hAnsi="Corbel"/>
                <w:b/>
              </w:rPr>
              <w:t xml:space="preserve"> </w:t>
            </w:r>
            <w:r w:rsidR="00DC32FF">
              <w:rPr>
                <w:rFonts w:ascii="Corbel" w:hAnsi="Corbel"/>
                <w:b/>
              </w:rPr>
              <w:t xml:space="preserve"> </w:t>
            </w:r>
            <w:r w:rsidRPr="00DC32FF">
              <w:rPr>
                <w:rFonts w:ascii="Corbel" w:hAnsi="Corbel"/>
                <w:b/>
              </w:rPr>
              <w:t>and</w:t>
            </w:r>
            <w:proofErr w:type="gramEnd"/>
            <w:r w:rsidRPr="00DC32FF">
              <w:rPr>
                <w:rFonts w:ascii="Corbel" w:hAnsi="Corbel"/>
                <w:b/>
              </w:rPr>
              <w:t xml:space="preserve"> have a green sticker please make sure it is attached to this coversheet</w:t>
            </w:r>
            <w:r w:rsidRPr="000B6EE2">
              <w:rPr>
                <w:rFonts w:ascii="Corbel" w:hAnsi="Corbel"/>
              </w:rPr>
              <w:t>.</w:t>
            </w:r>
          </w:p>
          <w:p w14:paraId="366C8F92" w14:textId="77777777" w:rsidR="00366237" w:rsidRDefault="00366237" w:rsidP="000B6EE2">
            <w:pPr>
              <w:rPr>
                <w:rFonts w:ascii="Corbel" w:hAnsi="Corbel"/>
              </w:rPr>
            </w:pPr>
          </w:p>
          <w:p w14:paraId="7DCC9D77" w14:textId="77777777" w:rsidR="00366237" w:rsidRDefault="00366237" w:rsidP="000B6EE2">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14:paraId="2DC1DEBC" w14:textId="77777777" w:rsidR="009951DE" w:rsidRDefault="009951DE" w:rsidP="000B6EE2">
            <w:pPr>
              <w:rPr>
                <w:rFonts w:ascii="Corbel" w:hAnsi="Corbel"/>
              </w:rPr>
            </w:pPr>
          </w:p>
          <w:p w14:paraId="018A998F" w14:textId="77777777" w:rsidR="009951DE" w:rsidRDefault="009951DE" w:rsidP="000B6EE2">
            <w:pPr>
              <w:rPr>
                <w:rFonts w:ascii="Corbel" w:hAnsi="Corbel"/>
              </w:rPr>
            </w:pPr>
            <w:r>
              <w:rPr>
                <w:rFonts w:ascii="Corbel" w:hAnsi="Corbel"/>
              </w:rPr>
              <w:t>I understand that any marks provided herein are provisional, and may be subject to change as part of the moderation process.</w:t>
            </w:r>
          </w:p>
          <w:p w14:paraId="3D31AC76" w14:textId="77777777" w:rsidR="000B6EE2" w:rsidRDefault="000B6EE2" w:rsidP="000B6EE2">
            <w:pPr>
              <w:rPr>
                <w:rFonts w:ascii="Corbel" w:hAnsi="Corbel"/>
              </w:rPr>
            </w:pPr>
          </w:p>
        </w:tc>
      </w:tr>
      <w:tr w:rsidR="000B6EE2" w14:paraId="30E04BCE" w14:textId="77777777" w:rsidTr="00F47617">
        <w:tc>
          <w:tcPr>
            <w:tcW w:w="3114" w:type="dxa"/>
            <w:shd w:val="clear" w:color="auto" w:fill="F2F2F2" w:themeFill="background1" w:themeFillShade="F2"/>
          </w:tcPr>
          <w:p w14:paraId="07494977" w14:textId="77777777" w:rsidR="000B6EE2" w:rsidRPr="000B6EE2" w:rsidRDefault="000B6EE2" w:rsidP="000B6EE2">
            <w:pPr>
              <w:rPr>
                <w:rFonts w:ascii="Corbel" w:hAnsi="Corbel"/>
                <w:b/>
              </w:rPr>
            </w:pPr>
            <w:r w:rsidRPr="000B6EE2">
              <w:rPr>
                <w:rFonts w:ascii="Corbel" w:hAnsi="Corbel"/>
                <w:b/>
              </w:rPr>
              <w:t>Course Code</w:t>
            </w:r>
          </w:p>
        </w:tc>
        <w:tc>
          <w:tcPr>
            <w:tcW w:w="1843" w:type="dxa"/>
          </w:tcPr>
          <w:p w14:paraId="219414FA" w14:textId="77777777" w:rsidR="000B6EE2" w:rsidRPr="000B6EE2" w:rsidRDefault="000B6EE2" w:rsidP="000B6EE2">
            <w:pPr>
              <w:rPr>
                <w:rFonts w:ascii="Corbel" w:hAnsi="Corbel"/>
                <w:b/>
              </w:rPr>
            </w:pPr>
          </w:p>
        </w:tc>
        <w:tc>
          <w:tcPr>
            <w:tcW w:w="2055" w:type="dxa"/>
            <w:shd w:val="clear" w:color="auto" w:fill="F2F2F2" w:themeFill="background1" w:themeFillShade="F2"/>
          </w:tcPr>
          <w:p w14:paraId="48F57DE2" w14:textId="077F8067" w:rsidR="000B6EE2" w:rsidRPr="000B6EE2" w:rsidRDefault="000B6EE2" w:rsidP="000B6EE2">
            <w:pPr>
              <w:rPr>
                <w:rFonts w:ascii="Corbel" w:hAnsi="Corbel"/>
                <w:b/>
              </w:rPr>
            </w:pPr>
            <w:bookmarkStart w:id="0" w:name="_GoBack"/>
            <w:bookmarkEnd w:id="0"/>
          </w:p>
        </w:tc>
        <w:tc>
          <w:tcPr>
            <w:tcW w:w="2338" w:type="dxa"/>
            <w:gridSpan w:val="2"/>
          </w:tcPr>
          <w:p w14:paraId="0CEB1063" w14:textId="77777777" w:rsidR="000B6EE2" w:rsidRPr="000B6EE2" w:rsidRDefault="000B6EE2" w:rsidP="000B6EE2">
            <w:pPr>
              <w:rPr>
                <w:rFonts w:ascii="Corbel" w:hAnsi="Corbel"/>
                <w:b/>
              </w:rPr>
            </w:pPr>
          </w:p>
        </w:tc>
      </w:tr>
      <w:tr w:rsidR="000B6EE2" w14:paraId="61D82DA5" w14:textId="77777777" w:rsidTr="00F47617">
        <w:tc>
          <w:tcPr>
            <w:tcW w:w="3114" w:type="dxa"/>
            <w:shd w:val="clear" w:color="auto" w:fill="F2F2F2" w:themeFill="background1" w:themeFillShade="F2"/>
          </w:tcPr>
          <w:p w14:paraId="27C8ED43" w14:textId="3A9767EF" w:rsidR="000B6EE2" w:rsidRPr="000B6EE2" w:rsidRDefault="00C129F8" w:rsidP="000B6EE2">
            <w:pPr>
              <w:rPr>
                <w:rFonts w:ascii="Corbel" w:hAnsi="Corbel"/>
                <w:b/>
              </w:rPr>
            </w:pPr>
            <w:r>
              <w:rPr>
                <w:rFonts w:ascii="Corbel" w:hAnsi="Corbel"/>
                <w:b/>
              </w:rPr>
              <w:t>Course</w:t>
            </w:r>
            <w:r w:rsidR="000B6EE2">
              <w:rPr>
                <w:rFonts w:ascii="Corbel" w:hAnsi="Corbel"/>
                <w:b/>
              </w:rPr>
              <w:t xml:space="preserve"> Title</w:t>
            </w:r>
          </w:p>
        </w:tc>
        <w:tc>
          <w:tcPr>
            <w:tcW w:w="1843" w:type="dxa"/>
          </w:tcPr>
          <w:p w14:paraId="2228084D" w14:textId="77777777" w:rsidR="000B6EE2" w:rsidRDefault="000B6EE2" w:rsidP="000B6EE2">
            <w:pPr>
              <w:rPr>
                <w:rFonts w:ascii="Corbel" w:hAnsi="Corbel"/>
                <w:b/>
              </w:rPr>
            </w:pPr>
          </w:p>
          <w:p w14:paraId="65BA82A4" w14:textId="77777777" w:rsidR="00C129F8" w:rsidRDefault="00C129F8" w:rsidP="000B6EE2">
            <w:pPr>
              <w:rPr>
                <w:rFonts w:ascii="Corbel" w:hAnsi="Corbel"/>
                <w:b/>
              </w:rPr>
            </w:pPr>
          </w:p>
          <w:p w14:paraId="6242EB7E" w14:textId="74D3358E" w:rsidR="00C129F8" w:rsidRPr="000B6EE2" w:rsidRDefault="00C129F8" w:rsidP="000B6EE2">
            <w:pPr>
              <w:rPr>
                <w:rFonts w:ascii="Corbel" w:hAnsi="Corbel"/>
                <w:b/>
              </w:rPr>
            </w:pPr>
          </w:p>
        </w:tc>
        <w:tc>
          <w:tcPr>
            <w:tcW w:w="2055" w:type="dxa"/>
            <w:shd w:val="clear" w:color="auto" w:fill="F2F2F2" w:themeFill="background1" w:themeFillShade="F2"/>
          </w:tcPr>
          <w:p w14:paraId="3C513DE7" w14:textId="77777777" w:rsidR="000B6EE2" w:rsidRPr="000B6EE2" w:rsidRDefault="000B6EE2" w:rsidP="000B6EE2">
            <w:pPr>
              <w:rPr>
                <w:rFonts w:ascii="Corbel" w:hAnsi="Corbel"/>
                <w:b/>
              </w:rPr>
            </w:pPr>
            <w:r>
              <w:rPr>
                <w:rFonts w:ascii="Corbel" w:hAnsi="Corbel"/>
                <w:b/>
              </w:rPr>
              <w:t>Candidate Number</w:t>
            </w:r>
          </w:p>
        </w:tc>
        <w:tc>
          <w:tcPr>
            <w:tcW w:w="2338" w:type="dxa"/>
            <w:gridSpan w:val="2"/>
          </w:tcPr>
          <w:p w14:paraId="13C0ADCC" w14:textId="77777777" w:rsidR="000B6EE2" w:rsidRPr="000B6EE2" w:rsidRDefault="000B6EE2" w:rsidP="000B6EE2">
            <w:pPr>
              <w:rPr>
                <w:rFonts w:ascii="Corbel" w:hAnsi="Corbel"/>
                <w:b/>
              </w:rPr>
            </w:pPr>
          </w:p>
        </w:tc>
      </w:tr>
      <w:tr w:rsidR="000B6EE2" w14:paraId="6124F611" w14:textId="77777777" w:rsidTr="00F47617">
        <w:tc>
          <w:tcPr>
            <w:tcW w:w="3114" w:type="dxa"/>
            <w:shd w:val="clear" w:color="auto" w:fill="F2F2F2" w:themeFill="background1" w:themeFillShade="F2"/>
          </w:tcPr>
          <w:p w14:paraId="3D5BF82C" w14:textId="77777777" w:rsidR="000B6EE2" w:rsidRDefault="000B6EE2" w:rsidP="000B6EE2">
            <w:pPr>
              <w:rPr>
                <w:rFonts w:ascii="Corbel" w:hAnsi="Corbel"/>
                <w:b/>
              </w:rPr>
            </w:pPr>
            <w:proofErr w:type="spellStart"/>
            <w:r>
              <w:rPr>
                <w:rFonts w:ascii="Corbel" w:hAnsi="Corbel"/>
                <w:b/>
              </w:rPr>
              <w:t>Turnitin</w:t>
            </w:r>
            <w:proofErr w:type="spellEnd"/>
            <w:r>
              <w:rPr>
                <w:rFonts w:ascii="Corbel" w:hAnsi="Corbel"/>
                <w:b/>
              </w:rPr>
              <w:t xml:space="preserve"> Number</w:t>
            </w:r>
          </w:p>
        </w:tc>
        <w:tc>
          <w:tcPr>
            <w:tcW w:w="1843" w:type="dxa"/>
          </w:tcPr>
          <w:p w14:paraId="0C4C72AD" w14:textId="77777777" w:rsidR="000B6EE2" w:rsidRPr="000B6EE2" w:rsidRDefault="000B6EE2" w:rsidP="000B6EE2">
            <w:pPr>
              <w:rPr>
                <w:rFonts w:ascii="Corbel" w:hAnsi="Corbel"/>
                <w:b/>
              </w:rPr>
            </w:pPr>
          </w:p>
        </w:tc>
        <w:tc>
          <w:tcPr>
            <w:tcW w:w="2055" w:type="dxa"/>
            <w:shd w:val="clear" w:color="auto" w:fill="F2F2F2" w:themeFill="background1" w:themeFillShade="F2"/>
          </w:tcPr>
          <w:p w14:paraId="6BD7FD49" w14:textId="77777777" w:rsidR="000B6EE2" w:rsidRDefault="000B6EE2" w:rsidP="000B6EE2">
            <w:pPr>
              <w:rPr>
                <w:rFonts w:ascii="Corbel" w:hAnsi="Corbel"/>
                <w:b/>
              </w:rPr>
            </w:pPr>
            <w:r>
              <w:rPr>
                <w:rFonts w:ascii="Corbel" w:hAnsi="Corbel"/>
                <w:b/>
              </w:rPr>
              <w:t>Submission Date</w:t>
            </w:r>
          </w:p>
        </w:tc>
        <w:tc>
          <w:tcPr>
            <w:tcW w:w="2338" w:type="dxa"/>
            <w:gridSpan w:val="2"/>
          </w:tcPr>
          <w:p w14:paraId="581CBA53" w14:textId="77777777" w:rsidR="000B6EE2" w:rsidRPr="000B6EE2" w:rsidRDefault="000B6EE2" w:rsidP="000B6EE2">
            <w:pPr>
              <w:rPr>
                <w:rFonts w:ascii="Corbel" w:hAnsi="Corbel"/>
                <w:b/>
              </w:rPr>
            </w:pPr>
          </w:p>
        </w:tc>
      </w:tr>
      <w:tr w:rsidR="009951DE" w14:paraId="4DB11A98" w14:textId="77777777" w:rsidTr="00F47617">
        <w:tc>
          <w:tcPr>
            <w:tcW w:w="3114" w:type="dxa"/>
            <w:shd w:val="clear" w:color="auto" w:fill="F2F2F2" w:themeFill="background1" w:themeFillShade="F2"/>
          </w:tcPr>
          <w:p w14:paraId="6200C3F0" w14:textId="77777777" w:rsidR="009951DE" w:rsidRDefault="009951DE" w:rsidP="009951DE">
            <w:pPr>
              <w:rPr>
                <w:rFonts w:ascii="Corbel" w:hAnsi="Corbel"/>
                <w:b/>
              </w:rPr>
            </w:pPr>
            <w:r>
              <w:rPr>
                <w:rFonts w:ascii="Corbel" w:hAnsi="Corbel"/>
                <w:b/>
              </w:rPr>
              <w:t>Coursework Tutor</w:t>
            </w:r>
          </w:p>
        </w:tc>
        <w:tc>
          <w:tcPr>
            <w:tcW w:w="1843" w:type="dxa"/>
          </w:tcPr>
          <w:p w14:paraId="5269BF41" w14:textId="77777777" w:rsidR="009951DE" w:rsidRPr="000B6EE2" w:rsidRDefault="009951DE" w:rsidP="000B6EE2">
            <w:pPr>
              <w:rPr>
                <w:rFonts w:ascii="Corbel" w:hAnsi="Corbel"/>
                <w:b/>
              </w:rPr>
            </w:pPr>
          </w:p>
        </w:tc>
        <w:tc>
          <w:tcPr>
            <w:tcW w:w="2055" w:type="dxa"/>
            <w:shd w:val="clear" w:color="auto" w:fill="F2F2F2" w:themeFill="background1" w:themeFillShade="F2"/>
          </w:tcPr>
          <w:p w14:paraId="3DDAFE20" w14:textId="77777777" w:rsidR="009951DE" w:rsidRPr="000B6EE2" w:rsidRDefault="009951DE" w:rsidP="000B6EE2">
            <w:pPr>
              <w:rPr>
                <w:rFonts w:ascii="Corbel" w:hAnsi="Corbel"/>
                <w:b/>
              </w:rPr>
            </w:pPr>
            <w:r>
              <w:rPr>
                <w:rFonts w:ascii="Corbel" w:hAnsi="Corbel"/>
                <w:b/>
              </w:rPr>
              <w:t>Word Count</w:t>
            </w:r>
          </w:p>
        </w:tc>
        <w:tc>
          <w:tcPr>
            <w:tcW w:w="2338" w:type="dxa"/>
            <w:gridSpan w:val="2"/>
          </w:tcPr>
          <w:p w14:paraId="1553DF7A" w14:textId="77777777" w:rsidR="009951DE" w:rsidRPr="000B6EE2" w:rsidRDefault="009951DE" w:rsidP="000B6EE2">
            <w:pPr>
              <w:rPr>
                <w:rFonts w:ascii="Corbel" w:hAnsi="Corbel"/>
                <w:b/>
              </w:rPr>
            </w:pPr>
          </w:p>
        </w:tc>
      </w:tr>
      <w:tr w:rsidR="00366237" w14:paraId="7B6DD0CF" w14:textId="77777777" w:rsidTr="00F47617">
        <w:tc>
          <w:tcPr>
            <w:tcW w:w="3114" w:type="dxa"/>
            <w:shd w:val="clear" w:color="auto" w:fill="F2F2F2" w:themeFill="background1" w:themeFillShade="F2"/>
          </w:tcPr>
          <w:p w14:paraId="1E5619CE" w14:textId="77777777" w:rsidR="00366237" w:rsidRDefault="009951DE" w:rsidP="000B6EE2">
            <w:pPr>
              <w:rPr>
                <w:rFonts w:ascii="Corbel" w:hAnsi="Corbel"/>
                <w:b/>
              </w:rPr>
            </w:pPr>
            <w:r>
              <w:rPr>
                <w:rFonts w:ascii="Corbel" w:hAnsi="Corbel"/>
                <w:b/>
              </w:rPr>
              <w:t>Coursework Title</w:t>
            </w:r>
          </w:p>
        </w:tc>
        <w:tc>
          <w:tcPr>
            <w:tcW w:w="6236" w:type="dxa"/>
            <w:gridSpan w:val="4"/>
          </w:tcPr>
          <w:p w14:paraId="158787BA" w14:textId="77777777" w:rsidR="00366237" w:rsidRDefault="00366237" w:rsidP="000B6EE2">
            <w:pPr>
              <w:rPr>
                <w:rFonts w:ascii="Corbel" w:hAnsi="Corbel"/>
                <w:b/>
              </w:rPr>
            </w:pPr>
          </w:p>
          <w:p w14:paraId="30F67E66" w14:textId="77777777" w:rsidR="006317FF" w:rsidRDefault="006317FF" w:rsidP="000B6EE2">
            <w:pPr>
              <w:rPr>
                <w:rFonts w:ascii="Corbel" w:hAnsi="Corbel"/>
                <w:b/>
              </w:rPr>
            </w:pPr>
          </w:p>
          <w:p w14:paraId="6828AC7B" w14:textId="0B6EB3DB" w:rsidR="006317FF" w:rsidRPr="000B6EE2" w:rsidRDefault="006317FF" w:rsidP="000B6EE2">
            <w:pPr>
              <w:rPr>
                <w:rFonts w:ascii="Corbel" w:hAnsi="Corbel"/>
                <w:b/>
              </w:rPr>
            </w:pPr>
          </w:p>
        </w:tc>
      </w:tr>
      <w:tr w:rsidR="005F791B" w14:paraId="6035E336" w14:textId="77777777" w:rsidTr="00F47617">
        <w:tc>
          <w:tcPr>
            <w:tcW w:w="3114" w:type="dxa"/>
            <w:shd w:val="clear" w:color="auto" w:fill="F2F2F2" w:themeFill="background1" w:themeFillShade="F2"/>
          </w:tcPr>
          <w:p w14:paraId="3EF08524" w14:textId="77777777" w:rsidR="005F791B" w:rsidRDefault="005F791B" w:rsidP="000B6EE2">
            <w:pPr>
              <w:rPr>
                <w:rFonts w:ascii="Corbel" w:hAnsi="Corbel"/>
                <w:b/>
              </w:rPr>
            </w:pPr>
            <w:r>
              <w:rPr>
                <w:rFonts w:ascii="Corbel" w:hAnsi="Corbel"/>
                <w:b/>
              </w:rPr>
              <w:t>Referencing System</w:t>
            </w:r>
          </w:p>
        </w:tc>
        <w:tc>
          <w:tcPr>
            <w:tcW w:w="6236" w:type="dxa"/>
            <w:gridSpan w:val="4"/>
          </w:tcPr>
          <w:p w14:paraId="2C309E4E" w14:textId="77777777" w:rsidR="005F791B" w:rsidRPr="000B6EE2" w:rsidRDefault="005F791B" w:rsidP="000B6EE2">
            <w:pPr>
              <w:rPr>
                <w:rFonts w:ascii="Corbel" w:hAnsi="Corbel"/>
                <w:b/>
              </w:rPr>
            </w:pPr>
          </w:p>
        </w:tc>
      </w:tr>
      <w:tr w:rsidR="00F47617" w14:paraId="396DF39A" w14:textId="77777777" w:rsidTr="008F7826">
        <w:tc>
          <w:tcPr>
            <w:tcW w:w="4957" w:type="dxa"/>
            <w:gridSpan w:val="2"/>
            <w:shd w:val="clear" w:color="auto" w:fill="F2F2F2" w:themeFill="background1" w:themeFillShade="F2"/>
          </w:tcPr>
          <w:p w14:paraId="0E5A7665" w14:textId="77777777" w:rsidR="00F47617" w:rsidRPr="000B6EE2" w:rsidRDefault="00F47617" w:rsidP="00F47617">
            <w:pPr>
              <w:rPr>
                <w:rFonts w:ascii="Corbel" w:hAnsi="Corbel"/>
                <w:b/>
              </w:rPr>
            </w:pPr>
            <w:r>
              <w:rPr>
                <w:rFonts w:ascii="Corbel" w:hAnsi="Corbel"/>
                <w:b/>
              </w:rPr>
              <w:t>Bibliography included? (</w:t>
            </w:r>
            <w:r>
              <w:rPr>
                <w:rFonts w:ascii="Corbel" w:hAnsi="Corbel"/>
                <w:b/>
                <w:i/>
              </w:rPr>
              <w:t xml:space="preserve">Highlight </w:t>
            </w:r>
            <w:r w:rsidRPr="00F47617">
              <w:rPr>
                <w:rFonts w:ascii="Corbel" w:hAnsi="Corbel"/>
                <w:b/>
                <w:i/>
              </w:rPr>
              <w:t>as relevant</w:t>
            </w:r>
            <w:r>
              <w:rPr>
                <w:rFonts w:ascii="Corbel" w:hAnsi="Corbel"/>
                <w:b/>
              </w:rPr>
              <w:t>)</w:t>
            </w:r>
          </w:p>
        </w:tc>
        <w:tc>
          <w:tcPr>
            <w:tcW w:w="2126" w:type="dxa"/>
            <w:gridSpan w:val="2"/>
          </w:tcPr>
          <w:p w14:paraId="3F7CCA1F" w14:textId="77777777" w:rsidR="00F47617" w:rsidRPr="000B6EE2" w:rsidRDefault="00F47617" w:rsidP="000B6EE2">
            <w:pPr>
              <w:rPr>
                <w:rFonts w:ascii="Corbel" w:hAnsi="Corbel"/>
                <w:b/>
              </w:rPr>
            </w:pPr>
            <w:r>
              <w:rPr>
                <w:rFonts w:ascii="Corbel" w:hAnsi="Corbel"/>
                <w:b/>
              </w:rPr>
              <w:t>Yes</w:t>
            </w:r>
          </w:p>
        </w:tc>
        <w:tc>
          <w:tcPr>
            <w:tcW w:w="2267" w:type="dxa"/>
          </w:tcPr>
          <w:p w14:paraId="3162E167" w14:textId="77777777" w:rsidR="00F47617" w:rsidRPr="000B6EE2" w:rsidRDefault="00F47617" w:rsidP="000B6EE2">
            <w:pPr>
              <w:rPr>
                <w:rFonts w:ascii="Corbel" w:hAnsi="Corbel"/>
                <w:b/>
              </w:rPr>
            </w:pPr>
            <w:r>
              <w:rPr>
                <w:rFonts w:ascii="Corbel" w:hAnsi="Corbel"/>
                <w:b/>
              </w:rPr>
              <w:t>No</w:t>
            </w:r>
          </w:p>
        </w:tc>
      </w:tr>
    </w:tbl>
    <w:p w14:paraId="4A2723DA" w14:textId="3FF940FA" w:rsidR="000B6EE2" w:rsidRDefault="000B6EE2" w:rsidP="000B6EE2">
      <w:pPr>
        <w:spacing w:after="0" w:line="240" w:lineRule="auto"/>
        <w:rPr>
          <w:rFonts w:ascii="Corbel" w:hAnsi="Corbel"/>
        </w:rPr>
      </w:pPr>
    </w:p>
    <w:p w14:paraId="5A9731EB" w14:textId="1060C813" w:rsidR="004D27F9" w:rsidRDefault="004D27F9" w:rsidP="000B6EE2">
      <w:pPr>
        <w:spacing w:after="0" w:line="240" w:lineRule="auto"/>
        <w:rPr>
          <w:rFonts w:ascii="Corbel" w:hAnsi="Corbel"/>
        </w:rPr>
      </w:pPr>
    </w:p>
    <w:p w14:paraId="7562E866" w14:textId="7A4828E0" w:rsidR="005F791B" w:rsidRDefault="005F791B" w:rsidP="000B6EE2">
      <w:pPr>
        <w:spacing w:after="0" w:line="240" w:lineRule="auto"/>
        <w:rPr>
          <w:rFonts w:ascii="Corbel" w:hAnsi="Corbel"/>
        </w:rPr>
      </w:pPr>
    </w:p>
    <w:p w14:paraId="6E7A7DB3" w14:textId="4847FE2D" w:rsidR="005F791B" w:rsidRDefault="005F791B" w:rsidP="000B6EE2">
      <w:pPr>
        <w:spacing w:after="0" w:line="240" w:lineRule="auto"/>
        <w:rPr>
          <w:rFonts w:ascii="Corbel" w:hAnsi="Corbel"/>
        </w:rPr>
      </w:pPr>
    </w:p>
    <w:p w14:paraId="6C35248D" w14:textId="1B99ADC4" w:rsidR="005F791B" w:rsidRDefault="0063753E" w:rsidP="000B6EE2">
      <w:pPr>
        <w:spacing w:after="0" w:line="240" w:lineRule="auto"/>
        <w:rPr>
          <w:rFonts w:ascii="Corbel" w:hAnsi="Corbel"/>
        </w:rPr>
      </w:pPr>
      <w:r>
        <w:rPr>
          <w:rFonts w:ascii="Corbel" w:hAnsi="Corbel"/>
          <w:noProof/>
          <w:lang w:val="en-GB" w:eastAsia="en-GB"/>
        </w:rPr>
        <mc:AlternateContent>
          <mc:Choice Requires="wps">
            <w:drawing>
              <wp:anchor distT="0" distB="0" distL="114300" distR="114300" simplePos="0" relativeHeight="251659264" behindDoc="0" locked="0" layoutInCell="1" allowOverlap="1" wp14:anchorId="69E3ED38" wp14:editId="4329A226">
                <wp:simplePos x="0" y="0"/>
                <wp:positionH relativeFrom="page">
                  <wp:align>right</wp:align>
                </wp:positionH>
                <wp:positionV relativeFrom="paragraph">
                  <wp:posOffset>113665</wp:posOffset>
                </wp:positionV>
                <wp:extent cx="2095500" cy="15811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2095500" cy="158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CDA59" id="Straight Connector 2" o:spid="_x0000_s1026" style="position:absolute;flip:x;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113.8pt,8.95pt" to="278.8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" strokecolor="black [3200]" strokeweight=".5pt">
                <v:stroke joinstyle="miter"/>
                <w10:wrap anchorx="page"/>
              </v:line>
            </w:pict>
          </mc:Fallback>
        </mc:AlternateContent>
      </w:r>
    </w:p>
    <w:p w14:paraId="4DC81E0C" w14:textId="151D2ED0" w:rsidR="005F791B" w:rsidRDefault="005F791B" w:rsidP="000B6EE2">
      <w:pPr>
        <w:spacing w:after="0" w:line="240" w:lineRule="auto"/>
        <w:rPr>
          <w:rFonts w:ascii="Corbel" w:hAnsi="Corbel"/>
        </w:rPr>
      </w:pPr>
    </w:p>
    <w:p w14:paraId="113590B3" w14:textId="078C11C1" w:rsidR="005F791B" w:rsidRDefault="005F791B" w:rsidP="000B6EE2">
      <w:pPr>
        <w:spacing w:after="0" w:line="240" w:lineRule="auto"/>
        <w:rPr>
          <w:rFonts w:ascii="Corbel" w:hAnsi="Corbel"/>
        </w:rPr>
      </w:pPr>
    </w:p>
    <w:p w14:paraId="2F53327F" w14:textId="2391BF67" w:rsidR="005F791B" w:rsidRDefault="0063753E" w:rsidP="000B6EE2">
      <w:pPr>
        <w:spacing w:after="0" w:line="240" w:lineRule="auto"/>
        <w:rPr>
          <w:rFonts w:ascii="Corbel" w:hAnsi="Corbel"/>
        </w:rPr>
      </w:pPr>
      <w:r w:rsidRPr="0063753E">
        <w:rPr>
          <w:rFonts w:ascii="Corbel" w:hAnsi="Corbel"/>
          <w:noProof/>
          <w:lang w:val="en-GB" w:eastAsia="en-GB"/>
        </w:rPr>
        <mc:AlternateContent>
          <mc:Choice Requires="wps">
            <w:drawing>
              <wp:anchor distT="45720" distB="45720" distL="114300" distR="114300" simplePos="0" relativeHeight="251658239" behindDoc="0" locked="0" layoutInCell="1" allowOverlap="1" wp14:anchorId="20D0C6FE" wp14:editId="795BBB8C">
                <wp:simplePos x="0" y="0"/>
                <wp:positionH relativeFrom="page">
                  <wp:align>right</wp:align>
                </wp:positionH>
                <wp:positionV relativeFrom="page">
                  <wp:posOffset>9029700</wp:posOffset>
                </wp:positionV>
                <wp:extent cx="906780" cy="5981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598170"/>
                        </a:xfrm>
                        <a:prstGeom prst="rect">
                          <a:avLst/>
                        </a:prstGeom>
                        <a:noFill/>
                        <a:ln w="9525">
                          <a:noFill/>
                          <a:miter lim="800000"/>
                          <a:headEnd/>
                          <a:tailEnd/>
                        </a:ln>
                      </wps:spPr>
                      <wps:txbx>
                        <w:txbxContent>
                          <w:p w14:paraId="2D8B7073" w14:textId="39C4243E" w:rsidR="0063753E" w:rsidRPr="0063753E" w:rsidRDefault="0063753E">
                            <w:pPr>
                              <w:rPr>
                                <w:rFonts w:ascii="Corbel" w:hAnsi="Corbel"/>
                              </w:rPr>
                            </w:pPr>
                            <w:r w:rsidRPr="0063753E">
                              <w:rPr>
                                <w:rFonts w:ascii="Corbel" w:hAnsi="Corbel"/>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0C6FE" id="_x0000_t202" coordsize="21600,21600" o:spt="202" path="m,l,21600r21600,l21600,xe">
                <v:stroke joinstyle="miter"/>
                <v:path gradientshapeok="t" o:connecttype="rect"/>
              </v:shapetype>
              <v:shape id="Text Box 2" o:spid="_x0000_s1026" type="#_x0000_t202" style="position:absolute;margin-left:20.2pt;margin-top:711pt;width:71.4pt;height:47.1pt;z-index:251658239;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" filled="f" stroked="f">
                <v:textbox>
                  <w:txbxContent>
                    <w:p w14:paraId="2D8B7073" w14:textId="39C4243E" w:rsidR="0063753E" w:rsidRPr="0063753E" w:rsidRDefault="0063753E">
                      <w:pPr>
                        <w:rPr>
                          <w:rFonts w:ascii="Corbel" w:hAnsi="Corbel"/>
                        </w:rPr>
                      </w:pPr>
                      <w:r w:rsidRPr="0063753E">
                        <w:rPr>
                          <w:rFonts w:ascii="Corbel" w:hAnsi="Corbel"/>
                        </w:rPr>
                        <w:t>NAME:</w:t>
                      </w:r>
                    </w:p>
                  </w:txbxContent>
                </v:textbox>
                <w10:wrap anchorx="page" anchory="page"/>
              </v:shape>
            </w:pict>
          </mc:Fallback>
        </mc:AlternateContent>
      </w:r>
      <w:r>
        <w:rPr>
          <w:rFonts w:ascii="Corbel" w:hAnsi="Corbel"/>
          <w:noProof/>
          <w:lang w:val="en-GB" w:eastAsia="en-GB"/>
        </w:rPr>
        <mc:AlternateContent>
          <mc:Choice Requires="wps">
            <w:drawing>
              <wp:anchor distT="0" distB="0" distL="114300" distR="114300" simplePos="0" relativeHeight="251657214" behindDoc="0" locked="0" layoutInCell="1" allowOverlap="1" wp14:anchorId="5CC00FF6" wp14:editId="5596FB8F">
                <wp:simplePos x="0" y="0"/>
                <wp:positionH relativeFrom="page">
                  <wp:align>right</wp:align>
                </wp:positionH>
                <wp:positionV relativeFrom="paragraph">
                  <wp:posOffset>859155</wp:posOffset>
                </wp:positionV>
                <wp:extent cx="182880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0425A" w14:textId="2251FE72" w:rsidR="0063753E" w:rsidRPr="0063753E" w:rsidRDefault="0063753E" w:rsidP="0063753E">
                            <w:pPr>
                              <w:jc w:val="right"/>
                              <w:rPr>
                                <w:rFonts w:ascii="Corbel" w:hAnsi="Corbel"/>
                              </w:rPr>
                            </w:pPr>
                            <w:r>
                              <w:rPr>
                                <w:rFonts w:ascii="Corbel" w:hAnsi="Corbel"/>
                              </w:rPr>
                              <w:t>Fold and staple this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00FF6" id="Text Box 3" o:spid="_x0000_s1027" type="#_x0000_t202" style="position:absolute;margin-left:92.8pt;margin-top:67.65pt;width:2in;height:19.5pt;z-index:25165721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" fillcolor="white [3201]" stroked="f" strokeweight=".5pt">
                <v:textbox>
                  <w:txbxContent>
                    <w:p w14:paraId="1510425A" w14:textId="2251FE72" w:rsidR="0063753E" w:rsidRPr="0063753E" w:rsidRDefault="0063753E" w:rsidP="0063753E">
                      <w:pPr>
                        <w:jc w:val="right"/>
                        <w:rPr>
                          <w:rFonts w:ascii="Corbel" w:hAnsi="Corbel"/>
                        </w:rPr>
                      </w:pPr>
                      <w:r>
                        <w:rPr>
                          <w:rFonts w:ascii="Corbel" w:hAnsi="Corbel"/>
                        </w:rPr>
                        <w:t>Fold and staple this corner.</w:t>
                      </w:r>
                    </w:p>
                  </w:txbxContent>
                </v:textbox>
                <w10:wrap anchorx="page"/>
              </v:shape>
            </w:pict>
          </mc:Fallback>
        </mc:AlternateContent>
      </w:r>
    </w:p>
    <w:p w14:paraId="25C4F1FA" w14:textId="50A8CAF1" w:rsidR="005F791B" w:rsidRDefault="005F791B" w:rsidP="000B6EE2">
      <w:pPr>
        <w:spacing w:after="0" w:line="240" w:lineRule="auto"/>
        <w:rPr>
          <w:rFonts w:ascii="Corbel" w:hAnsi="Corbel"/>
        </w:rPr>
      </w:pPr>
    </w:p>
    <w:p w14:paraId="0F83D45F" w14:textId="77777777" w:rsidR="005F791B" w:rsidRDefault="005F791B"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F791B" w14:paraId="5B10C0CE" w14:textId="77777777" w:rsidTr="00AD634D">
        <w:tc>
          <w:tcPr>
            <w:tcW w:w="1558" w:type="dxa"/>
            <w:shd w:val="clear" w:color="auto" w:fill="F2F2F2" w:themeFill="background1" w:themeFillShade="F2"/>
          </w:tcPr>
          <w:p w14:paraId="4F76FE1A" w14:textId="77777777" w:rsidR="005F791B" w:rsidRPr="004D27F9" w:rsidRDefault="005F791B" w:rsidP="00AD634D">
            <w:pPr>
              <w:rPr>
                <w:rFonts w:ascii="Corbel" w:hAnsi="Corbel"/>
                <w:b/>
              </w:rPr>
            </w:pPr>
            <w:r w:rsidRPr="004D27F9">
              <w:rPr>
                <w:rFonts w:ascii="Corbel" w:hAnsi="Corbel"/>
                <w:b/>
              </w:rPr>
              <w:t>Grading</w:t>
            </w:r>
            <w:r>
              <w:rPr>
                <w:rFonts w:ascii="Corbel" w:hAnsi="Corbel"/>
                <w:b/>
              </w:rPr>
              <w:t xml:space="preserve"> ( </w:t>
            </w:r>
            <w:r>
              <w:rPr>
                <w:rFonts w:ascii="Corbel" w:hAnsi="Corbel"/>
                <w:b/>
              </w:rPr>
              <w:sym w:font="Wingdings 2" w:char="F050"/>
            </w:r>
            <w:r>
              <w:rPr>
                <w:rFonts w:ascii="Corbel" w:hAnsi="Corbel"/>
                <w:b/>
              </w:rPr>
              <w:t xml:space="preserve"> )</w:t>
            </w:r>
          </w:p>
        </w:tc>
        <w:tc>
          <w:tcPr>
            <w:tcW w:w="1558" w:type="dxa"/>
            <w:shd w:val="clear" w:color="auto" w:fill="F2F2F2" w:themeFill="background1" w:themeFillShade="F2"/>
          </w:tcPr>
          <w:p w14:paraId="22FF1120" w14:textId="77777777" w:rsidR="005F791B" w:rsidRPr="004D27F9" w:rsidRDefault="005F791B" w:rsidP="00AD634D">
            <w:pPr>
              <w:jc w:val="center"/>
              <w:rPr>
                <w:rFonts w:ascii="Corbel" w:hAnsi="Corbel"/>
                <w:b/>
              </w:rPr>
            </w:pPr>
            <w:r w:rsidRPr="004D27F9">
              <w:rPr>
                <w:rFonts w:ascii="Corbel" w:hAnsi="Corbel"/>
                <w:b/>
              </w:rPr>
              <w:t>I</w:t>
            </w:r>
          </w:p>
        </w:tc>
        <w:tc>
          <w:tcPr>
            <w:tcW w:w="1558" w:type="dxa"/>
            <w:shd w:val="clear" w:color="auto" w:fill="F2F2F2" w:themeFill="background1" w:themeFillShade="F2"/>
          </w:tcPr>
          <w:p w14:paraId="2E40BEC2" w14:textId="77777777" w:rsidR="005F791B" w:rsidRPr="004D27F9" w:rsidRDefault="005F791B" w:rsidP="00AD634D">
            <w:pPr>
              <w:jc w:val="center"/>
              <w:rPr>
                <w:rFonts w:ascii="Corbel" w:hAnsi="Corbel"/>
                <w:b/>
              </w:rPr>
            </w:pPr>
            <w:proofErr w:type="spellStart"/>
            <w:r w:rsidRPr="004D27F9">
              <w:rPr>
                <w:rFonts w:ascii="Corbel" w:hAnsi="Corbel"/>
                <w:b/>
              </w:rPr>
              <w:t>IIi</w:t>
            </w:r>
            <w:proofErr w:type="spellEnd"/>
          </w:p>
        </w:tc>
        <w:tc>
          <w:tcPr>
            <w:tcW w:w="1558" w:type="dxa"/>
            <w:shd w:val="clear" w:color="auto" w:fill="F2F2F2" w:themeFill="background1" w:themeFillShade="F2"/>
          </w:tcPr>
          <w:p w14:paraId="04E2F2EB" w14:textId="77777777" w:rsidR="005F791B" w:rsidRPr="004D27F9" w:rsidRDefault="005F791B" w:rsidP="00AD634D">
            <w:pPr>
              <w:jc w:val="center"/>
              <w:rPr>
                <w:rFonts w:ascii="Corbel" w:hAnsi="Corbel"/>
                <w:b/>
              </w:rPr>
            </w:pPr>
            <w:proofErr w:type="spellStart"/>
            <w:r w:rsidRPr="004D27F9">
              <w:rPr>
                <w:rFonts w:ascii="Corbel" w:hAnsi="Corbel"/>
                <w:b/>
              </w:rPr>
              <w:t>IIii</w:t>
            </w:r>
            <w:proofErr w:type="spellEnd"/>
          </w:p>
        </w:tc>
        <w:tc>
          <w:tcPr>
            <w:tcW w:w="1559" w:type="dxa"/>
            <w:shd w:val="clear" w:color="auto" w:fill="F2F2F2" w:themeFill="background1" w:themeFillShade="F2"/>
          </w:tcPr>
          <w:p w14:paraId="118DDE11" w14:textId="77777777" w:rsidR="005F791B" w:rsidRPr="004D27F9" w:rsidRDefault="005F791B" w:rsidP="00AD634D">
            <w:pPr>
              <w:jc w:val="center"/>
              <w:rPr>
                <w:rFonts w:ascii="Corbel" w:hAnsi="Corbel"/>
                <w:b/>
              </w:rPr>
            </w:pPr>
            <w:r w:rsidRPr="004D27F9">
              <w:rPr>
                <w:rFonts w:ascii="Corbel" w:hAnsi="Corbel"/>
                <w:b/>
              </w:rPr>
              <w:t xml:space="preserve">III  </w:t>
            </w:r>
          </w:p>
        </w:tc>
        <w:tc>
          <w:tcPr>
            <w:tcW w:w="1559" w:type="dxa"/>
            <w:shd w:val="clear" w:color="auto" w:fill="F2F2F2" w:themeFill="background1" w:themeFillShade="F2"/>
          </w:tcPr>
          <w:p w14:paraId="0A8CEA9A" w14:textId="77777777" w:rsidR="005F791B" w:rsidRPr="004D27F9" w:rsidRDefault="005F791B" w:rsidP="00AD634D">
            <w:pPr>
              <w:jc w:val="center"/>
              <w:rPr>
                <w:rFonts w:ascii="Corbel" w:hAnsi="Corbel"/>
                <w:b/>
              </w:rPr>
            </w:pPr>
            <w:r w:rsidRPr="004D27F9">
              <w:rPr>
                <w:rFonts w:ascii="Corbel" w:hAnsi="Corbel"/>
                <w:b/>
              </w:rPr>
              <w:t>F</w:t>
            </w:r>
          </w:p>
        </w:tc>
      </w:tr>
      <w:tr w:rsidR="005F791B" w14:paraId="4A6E591C" w14:textId="77777777" w:rsidTr="00AD634D">
        <w:tc>
          <w:tcPr>
            <w:tcW w:w="1558" w:type="dxa"/>
            <w:shd w:val="clear" w:color="auto" w:fill="F2F2F2" w:themeFill="background1" w:themeFillShade="F2"/>
          </w:tcPr>
          <w:p w14:paraId="2CC174C8" w14:textId="77777777" w:rsidR="005F791B" w:rsidRPr="004D27F9" w:rsidRDefault="005F791B" w:rsidP="00AD634D">
            <w:pPr>
              <w:rPr>
                <w:rFonts w:ascii="Corbel" w:hAnsi="Corbel"/>
                <w:b/>
              </w:rPr>
            </w:pPr>
            <w:r>
              <w:rPr>
                <w:rFonts w:ascii="Corbel" w:hAnsi="Corbel"/>
                <w:b/>
              </w:rPr>
              <w:t>Relevance</w:t>
            </w:r>
          </w:p>
        </w:tc>
        <w:tc>
          <w:tcPr>
            <w:tcW w:w="1558" w:type="dxa"/>
            <w:shd w:val="clear" w:color="auto" w:fill="FFFFFF" w:themeFill="background1"/>
          </w:tcPr>
          <w:p w14:paraId="14A9DD3F" w14:textId="77777777" w:rsidR="005F791B" w:rsidRPr="004D27F9" w:rsidRDefault="005F791B" w:rsidP="00AD634D">
            <w:pPr>
              <w:jc w:val="center"/>
              <w:rPr>
                <w:rFonts w:ascii="Corbel" w:hAnsi="Corbel"/>
                <w:b/>
              </w:rPr>
            </w:pPr>
          </w:p>
        </w:tc>
        <w:tc>
          <w:tcPr>
            <w:tcW w:w="1558" w:type="dxa"/>
            <w:shd w:val="clear" w:color="auto" w:fill="FFFFFF" w:themeFill="background1"/>
          </w:tcPr>
          <w:p w14:paraId="53998364" w14:textId="77777777" w:rsidR="005F791B" w:rsidRPr="004D27F9" w:rsidRDefault="005F791B" w:rsidP="00AD634D">
            <w:pPr>
              <w:jc w:val="center"/>
              <w:rPr>
                <w:rFonts w:ascii="Corbel" w:hAnsi="Corbel"/>
                <w:b/>
              </w:rPr>
            </w:pPr>
          </w:p>
        </w:tc>
        <w:tc>
          <w:tcPr>
            <w:tcW w:w="1558" w:type="dxa"/>
            <w:shd w:val="clear" w:color="auto" w:fill="FFFFFF" w:themeFill="background1"/>
          </w:tcPr>
          <w:p w14:paraId="4352746F" w14:textId="77777777" w:rsidR="005F791B" w:rsidRPr="004D27F9" w:rsidRDefault="005F791B" w:rsidP="00AD634D">
            <w:pPr>
              <w:jc w:val="center"/>
              <w:rPr>
                <w:rFonts w:ascii="Corbel" w:hAnsi="Corbel"/>
                <w:b/>
              </w:rPr>
            </w:pPr>
          </w:p>
        </w:tc>
        <w:tc>
          <w:tcPr>
            <w:tcW w:w="1559" w:type="dxa"/>
            <w:shd w:val="clear" w:color="auto" w:fill="FFFFFF" w:themeFill="background1"/>
          </w:tcPr>
          <w:p w14:paraId="4D49AFBF" w14:textId="77777777" w:rsidR="005F791B" w:rsidRPr="004D27F9" w:rsidRDefault="005F791B" w:rsidP="00AD634D">
            <w:pPr>
              <w:jc w:val="center"/>
              <w:rPr>
                <w:rFonts w:ascii="Corbel" w:hAnsi="Corbel"/>
                <w:b/>
              </w:rPr>
            </w:pPr>
          </w:p>
        </w:tc>
        <w:tc>
          <w:tcPr>
            <w:tcW w:w="1559" w:type="dxa"/>
            <w:shd w:val="clear" w:color="auto" w:fill="FFFFFF" w:themeFill="background1"/>
          </w:tcPr>
          <w:p w14:paraId="1EE82208" w14:textId="77777777" w:rsidR="005F791B" w:rsidRPr="004D27F9" w:rsidRDefault="005F791B" w:rsidP="00AD634D">
            <w:pPr>
              <w:jc w:val="center"/>
              <w:rPr>
                <w:rFonts w:ascii="Corbel" w:hAnsi="Corbel"/>
                <w:b/>
              </w:rPr>
            </w:pPr>
          </w:p>
        </w:tc>
      </w:tr>
      <w:tr w:rsidR="005F791B" w14:paraId="200E9C12" w14:textId="77777777" w:rsidTr="00AD634D">
        <w:tc>
          <w:tcPr>
            <w:tcW w:w="1558" w:type="dxa"/>
            <w:shd w:val="clear" w:color="auto" w:fill="F2F2F2" w:themeFill="background1" w:themeFillShade="F2"/>
          </w:tcPr>
          <w:p w14:paraId="065D569A" w14:textId="77777777" w:rsidR="005F791B" w:rsidRPr="004D27F9" w:rsidRDefault="005F791B" w:rsidP="00AD634D">
            <w:pPr>
              <w:rPr>
                <w:rFonts w:ascii="Corbel" w:hAnsi="Corbel"/>
                <w:b/>
              </w:rPr>
            </w:pPr>
            <w:r>
              <w:rPr>
                <w:rFonts w:ascii="Corbel" w:hAnsi="Corbel"/>
                <w:b/>
              </w:rPr>
              <w:t>Knowledge</w:t>
            </w:r>
          </w:p>
        </w:tc>
        <w:tc>
          <w:tcPr>
            <w:tcW w:w="1558" w:type="dxa"/>
            <w:shd w:val="clear" w:color="auto" w:fill="FFFFFF" w:themeFill="background1"/>
          </w:tcPr>
          <w:p w14:paraId="45CFF3BD" w14:textId="77777777" w:rsidR="005F791B" w:rsidRPr="004D27F9" w:rsidRDefault="005F791B" w:rsidP="00AD634D">
            <w:pPr>
              <w:jc w:val="center"/>
              <w:rPr>
                <w:rFonts w:ascii="Corbel" w:hAnsi="Corbel"/>
                <w:b/>
              </w:rPr>
            </w:pPr>
          </w:p>
        </w:tc>
        <w:tc>
          <w:tcPr>
            <w:tcW w:w="1558" w:type="dxa"/>
            <w:shd w:val="clear" w:color="auto" w:fill="FFFFFF" w:themeFill="background1"/>
          </w:tcPr>
          <w:p w14:paraId="55C6706D" w14:textId="77777777" w:rsidR="005F791B" w:rsidRPr="004D27F9" w:rsidRDefault="005F791B" w:rsidP="00AD634D">
            <w:pPr>
              <w:jc w:val="center"/>
              <w:rPr>
                <w:rFonts w:ascii="Corbel" w:hAnsi="Corbel"/>
                <w:b/>
              </w:rPr>
            </w:pPr>
          </w:p>
        </w:tc>
        <w:tc>
          <w:tcPr>
            <w:tcW w:w="1558" w:type="dxa"/>
            <w:shd w:val="clear" w:color="auto" w:fill="FFFFFF" w:themeFill="background1"/>
          </w:tcPr>
          <w:p w14:paraId="38D3EC7A" w14:textId="77777777" w:rsidR="005F791B" w:rsidRPr="004D27F9" w:rsidRDefault="005F791B" w:rsidP="00AD634D">
            <w:pPr>
              <w:jc w:val="center"/>
              <w:rPr>
                <w:rFonts w:ascii="Corbel" w:hAnsi="Corbel"/>
                <w:b/>
              </w:rPr>
            </w:pPr>
          </w:p>
        </w:tc>
        <w:tc>
          <w:tcPr>
            <w:tcW w:w="1559" w:type="dxa"/>
            <w:shd w:val="clear" w:color="auto" w:fill="FFFFFF" w:themeFill="background1"/>
          </w:tcPr>
          <w:p w14:paraId="3523C6DC" w14:textId="77777777" w:rsidR="005F791B" w:rsidRPr="004D27F9" w:rsidRDefault="005F791B" w:rsidP="00AD634D">
            <w:pPr>
              <w:jc w:val="center"/>
              <w:rPr>
                <w:rFonts w:ascii="Corbel" w:hAnsi="Corbel"/>
                <w:b/>
              </w:rPr>
            </w:pPr>
          </w:p>
        </w:tc>
        <w:tc>
          <w:tcPr>
            <w:tcW w:w="1559" w:type="dxa"/>
            <w:shd w:val="clear" w:color="auto" w:fill="FFFFFF" w:themeFill="background1"/>
          </w:tcPr>
          <w:p w14:paraId="3890A4CA" w14:textId="77777777" w:rsidR="005F791B" w:rsidRPr="004D27F9" w:rsidRDefault="005F791B" w:rsidP="00AD634D">
            <w:pPr>
              <w:jc w:val="center"/>
              <w:rPr>
                <w:rFonts w:ascii="Corbel" w:hAnsi="Corbel"/>
                <w:b/>
              </w:rPr>
            </w:pPr>
          </w:p>
        </w:tc>
      </w:tr>
      <w:tr w:rsidR="005F791B" w14:paraId="2807BED8" w14:textId="77777777" w:rsidTr="00AD634D">
        <w:tc>
          <w:tcPr>
            <w:tcW w:w="1558" w:type="dxa"/>
            <w:shd w:val="clear" w:color="auto" w:fill="F2F2F2" w:themeFill="background1" w:themeFillShade="F2"/>
          </w:tcPr>
          <w:p w14:paraId="6B862B57" w14:textId="77777777" w:rsidR="005F791B" w:rsidRPr="004D27F9" w:rsidRDefault="005F791B" w:rsidP="00AD634D">
            <w:pPr>
              <w:rPr>
                <w:rFonts w:ascii="Corbel" w:hAnsi="Corbel"/>
                <w:b/>
              </w:rPr>
            </w:pPr>
            <w:r>
              <w:rPr>
                <w:rFonts w:ascii="Corbel" w:hAnsi="Corbel"/>
                <w:b/>
              </w:rPr>
              <w:t>Analysis</w:t>
            </w:r>
          </w:p>
        </w:tc>
        <w:tc>
          <w:tcPr>
            <w:tcW w:w="1558" w:type="dxa"/>
            <w:shd w:val="clear" w:color="auto" w:fill="FFFFFF" w:themeFill="background1"/>
          </w:tcPr>
          <w:p w14:paraId="1539896A" w14:textId="77777777" w:rsidR="005F791B" w:rsidRPr="004D27F9" w:rsidRDefault="005F791B" w:rsidP="00AD634D">
            <w:pPr>
              <w:jc w:val="center"/>
              <w:rPr>
                <w:rFonts w:ascii="Corbel" w:hAnsi="Corbel"/>
                <w:b/>
              </w:rPr>
            </w:pPr>
          </w:p>
        </w:tc>
        <w:tc>
          <w:tcPr>
            <w:tcW w:w="1558" w:type="dxa"/>
            <w:shd w:val="clear" w:color="auto" w:fill="FFFFFF" w:themeFill="background1"/>
          </w:tcPr>
          <w:p w14:paraId="5B59750F" w14:textId="77777777" w:rsidR="005F791B" w:rsidRPr="004D27F9" w:rsidRDefault="005F791B" w:rsidP="00AD634D">
            <w:pPr>
              <w:jc w:val="center"/>
              <w:rPr>
                <w:rFonts w:ascii="Corbel" w:hAnsi="Corbel"/>
                <w:b/>
              </w:rPr>
            </w:pPr>
          </w:p>
        </w:tc>
        <w:tc>
          <w:tcPr>
            <w:tcW w:w="1558" w:type="dxa"/>
            <w:shd w:val="clear" w:color="auto" w:fill="FFFFFF" w:themeFill="background1"/>
          </w:tcPr>
          <w:p w14:paraId="11EC9A37" w14:textId="77777777" w:rsidR="005F791B" w:rsidRPr="004D27F9" w:rsidRDefault="005F791B" w:rsidP="00AD634D">
            <w:pPr>
              <w:jc w:val="center"/>
              <w:rPr>
                <w:rFonts w:ascii="Corbel" w:hAnsi="Corbel"/>
                <w:b/>
              </w:rPr>
            </w:pPr>
          </w:p>
        </w:tc>
        <w:tc>
          <w:tcPr>
            <w:tcW w:w="1559" w:type="dxa"/>
            <w:shd w:val="clear" w:color="auto" w:fill="FFFFFF" w:themeFill="background1"/>
          </w:tcPr>
          <w:p w14:paraId="3CE4FAAF" w14:textId="77777777" w:rsidR="005F791B" w:rsidRPr="004D27F9" w:rsidRDefault="005F791B" w:rsidP="00AD634D">
            <w:pPr>
              <w:jc w:val="center"/>
              <w:rPr>
                <w:rFonts w:ascii="Corbel" w:hAnsi="Corbel"/>
                <w:b/>
              </w:rPr>
            </w:pPr>
          </w:p>
        </w:tc>
        <w:tc>
          <w:tcPr>
            <w:tcW w:w="1559" w:type="dxa"/>
            <w:shd w:val="clear" w:color="auto" w:fill="FFFFFF" w:themeFill="background1"/>
          </w:tcPr>
          <w:p w14:paraId="3771E916" w14:textId="77777777" w:rsidR="005F791B" w:rsidRPr="004D27F9" w:rsidRDefault="005F791B" w:rsidP="00AD634D">
            <w:pPr>
              <w:jc w:val="center"/>
              <w:rPr>
                <w:rFonts w:ascii="Corbel" w:hAnsi="Corbel"/>
                <w:b/>
              </w:rPr>
            </w:pPr>
          </w:p>
        </w:tc>
      </w:tr>
      <w:tr w:rsidR="005F791B" w14:paraId="27DF782F" w14:textId="77777777" w:rsidTr="00AD634D">
        <w:tc>
          <w:tcPr>
            <w:tcW w:w="1558" w:type="dxa"/>
            <w:shd w:val="clear" w:color="auto" w:fill="F2F2F2" w:themeFill="background1" w:themeFillShade="F2"/>
          </w:tcPr>
          <w:p w14:paraId="4C3133BE" w14:textId="77777777" w:rsidR="005F791B" w:rsidRPr="004D27F9" w:rsidRDefault="005F791B" w:rsidP="00AD634D">
            <w:pPr>
              <w:rPr>
                <w:rFonts w:ascii="Corbel" w:hAnsi="Corbel"/>
                <w:b/>
              </w:rPr>
            </w:pPr>
            <w:r>
              <w:rPr>
                <w:rFonts w:ascii="Corbel" w:hAnsi="Corbel"/>
                <w:b/>
              </w:rPr>
              <w:t>Argument</w:t>
            </w:r>
          </w:p>
        </w:tc>
        <w:tc>
          <w:tcPr>
            <w:tcW w:w="1558" w:type="dxa"/>
            <w:shd w:val="clear" w:color="auto" w:fill="FFFFFF" w:themeFill="background1"/>
          </w:tcPr>
          <w:p w14:paraId="169AE09C" w14:textId="77777777" w:rsidR="005F791B" w:rsidRPr="004D27F9" w:rsidRDefault="005F791B" w:rsidP="00AD634D">
            <w:pPr>
              <w:jc w:val="center"/>
              <w:rPr>
                <w:rFonts w:ascii="Corbel" w:hAnsi="Corbel"/>
                <w:b/>
              </w:rPr>
            </w:pPr>
          </w:p>
        </w:tc>
        <w:tc>
          <w:tcPr>
            <w:tcW w:w="1558" w:type="dxa"/>
            <w:shd w:val="clear" w:color="auto" w:fill="FFFFFF" w:themeFill="background1"/>
          </w:tcPr>
          <w:p w14:paraId="4EA77951" w14:textId="77777777" w:rsidR="005F791B" w:rsidRPr="004D27F9" w:rsidRDefault="005F791B" w:rsidP="00AD634D">
            <w:pPr>
              <w:jc w:val="center"/>
              <w:rPr>
                <w:rFonts w:ascii="Corbel" w:hAnsi="Corbel"/>
                <w:b/>
              </w:rPr>
            </w:pPr>
          </w:p>
        </w:tc>
        <w:tc>
          <w:tcPr>
            <w:tcW w:w="1558" w:type="dxa"/>
            <w:shd w:val="clear" w:color="auto" w:fill="FFFFFF" w:themeFill="background1"/>
          </w:tcPr>
          <w:p w14:paraId="09E5FE8F" w14:textId="77777777" w:rsidR="005F791B" w:rsidRPr="004D27F9" w:rsidRDefault="005F791B" w:rsidP="00AD634D">
            <w:pPr>
              <w:jc w:val="center"/>
              <w:rPr>
                <w:rFonts w:ascii="Corbel" w:hAnsi="Corbel"/>
                <w:b/>
              </w:rPr>
            </w:pPr>
          </w:p>
        </w:tc>
        <w:tc>
          <w:tcPr>
            <w:tcW w:w="1559" w:type="dxa"/>
            <w:shd w:val="clear" w:color="auto" w:fill="FFFFFF" w:themeFill="background1"/>
          </w:tcPr>
          <w:p w14:paraId="5763572A" w14:textId="77777777" w:rsidR="005F791B" w:rsidRPr="004D27F9" w:rsidRDefault="005F791B" w:rsidP="00AD634D">
            <w:pPr>
              <w:jc w:val="center"/>
              <w:rPr>
                <w:rFonts w:ascii="Corbel" w:hAnsi="Corbel"/>
                <w:b/>
              </w:rPr>
            </w:pPr>
          </w:p>
        </w:tc>
        <w:tc>
          <w:tcPr>
            <w:tcW w:w="1559" w:type="dxa"/>
            <w:shd w:val="clear" w:color="auto" w:fill="FFFFFF" w:themeFill="background1"/>
          </w:tcPr>
          <w:p w14:paraId="1913CE56" w14:textId="77777777" w:rsidR="005F791B" w:rsidRPr="004D27F9" w:rsidRDefault="005F791B" w:rsidP="00AD634D">
            <w:pPr>
              <w:jc w:val="center"/>
              <w:rPr>
                <w:rFonts w:ascii="Corbel" w:hAnsi="Corbel"/>
                <w:b/>
              </w:rPr>
            </w:pPr>
          </w:p>
        </w:tc>
      </w:tr>
      <w:tr w:rsidR="005F791B" w14:paraId="422F39BC" w14:textId="77777777" w:rsidTr="00AD634D">
        <w:tc>
          <w:tcPr>
            <w:tcW w:w="1558" w:type="dxa"/>
            <w:shd w:val="clear" w:color="auto" w:fill="F2F2F2" w:themeFill="background1" w:themeFillShade="F2"/>
          </w:tcPr>
          <w:p w14:paraId="43126CBB" w14:textId="77777777" w:rsidR="005F791B" w:rsidRPr="004D27F9" w:rsidRDefault="005F791B" w:rsidP="00AD634D">
            <w:pPr>
              <w:rPr>
                <w:rFonts w:ascii="Corbel" w:hAnsi="Corbel"/>
                <w:b/>
              </w:rPr>
            </w:pPr>
            <w:r>
              <w:rPr>
                <w:rFonts w:ascii="Corbel" w:hAnsi="Corbel"/>
                <w:b/>
              </w:rPr>
              <w:t>Critical Engagement</w:t>
            </w:r>
          </w:p>
        </w:tc>
        <w:tc>
          <w:tcPr>
            <w:tcW w:w="1558" w:type="dxa"/>
            <w:shd w:val="clear" w:color="auto" w:fill="FFFFFF" w:themeFill="background1"/>
          </w:tcPr>
          <w:p w14:paraId="34E20A9D" w14:textId="77777777" w:rsidR="005F791B" w:rsidRPr="004D27F9" w:rsidRDefault="005F791B" w:rsidP="00AD634D">
            <w:pPr>
              <w:jc w:val="center"/>
              <w:rPr>
                <w:rFonts w:ascii="Corbel" w:hAnsi="Corbel"/>
                <w:b/>
              </w:rPr>
            </w:pPr>
          </w:p>
        </w:tc>
        <w:tc>
          <w:tcPr>
            <w:tcW w:w="1558" w:type="dxa"/>
            <w:shd w:val="clear" w:color="auto" w:fill="FFFFFF" w:themeFill="background1"/>
          </w:tcPr>
          <w:p w14:paraId="5EBE0A37" w14:textId="77777777" w:rsidR="005F791B" w:rsidRPr="004D27F9" w:rsidRDefault="005F791B" w:rsidP="00AD634D">
            <w:pPr>
              <w:jc w:val="center"/>
              <w:rPr>
                <w:rFonts w:ascii="Corbel" w:hAnsi="Corbel"/>
                <w:b/>
              </w:rPr>
            </w:pPr>
          </w:p>
        </w:tc>
        <w:tc>
          <w:tcPr>
            <w:tcW w:w="1558" w:type="dxa"/>
            <w:shd w:val="clear" w:color="auto" w:fill="FFFFFF" w:themeFill="background1"/>
          </w:tcPr>
          <w:p w14:paraId="3B9AD060" w14:textId="77777777" w:rsidR="005F791B" w:rsidRPr="004D27F9" w:rsidRDefault="005F791B" w:rsidP="00AD634D">
            <w:pPr>
              <w:jc w:val="center"/>
              <w:rPr>
                <w:rFonts w:ascii="Corbel" w:hAnsi="Corbel"/>
                <w:b/>
              </w:rPr>
            </w:pPr>
          </w:p>
        </w:tc>
        <w:tc>
          <w:tcPr>
            <w:tcW w:w="1559" w:type="dxa"/>
            <w:shd w:val="clear" w:color="auto" w:fill="FFFFFF" w:themeFill="background1"/>
          </w:tcPr>
          <w:p w14:paraId="3D38B809" w14:textId="77777777" w:rsidR="005F791B" w:rsidRPr="004D27F9" w:rsidRDefault="005F791B" w:rsidP="00AD634D">
            <w:pPr>
              <w:jc w:val="center"/>
              <w:rPr>
                <w:rFonts w:ascii="Corbel" w:hAnsi="Corbel"/>
                <w:b/>
              </w:rPr>
            </w:pPr>
          </w:p>
        </w:tc>
        <w:tc>
          <w:tcPr>
            <w:tcW w:w="1559" w:type="dxa"/>
            <w:shd w:val="clear" w:color="auto" w:fill="FFFFFF" w:themeFill="background1"/>
          </w:tcPr>
          <w:p w14:paraId="43F8FDD9" w14:textId="77777777" w:rsidR="005F791B" w:rsidRPr="004D27F9" w:rsidRDefault="005F791B" w:rsidP="00AD634D">
            <w:pPr>
              <w:jc w:val="center"/>
              <w:rPr>
                <w:rFonts w:ascii="Corbel" w:hAnsi="Corbel"/>
                <w:b/>
              </w:rPr>
            </w:pPr>
          </w:p>
        </w:tc>
      </w:tr>
      <w:tr w:rsidR="005F791B" w14:paraId="3E241F39" w14:textId="77777777" w:rsidTr="00AD634D">
        <w:tc>
          <w:tcPr>
            <w:tcW w:w="1558" w:type="dxa"/>
            <w:shd w:val="clear" w:color="auto" w:fill="F2F2F2" w:themeFill="background1" w:themeFillShade="F2"/>
          </w:tcPr>
          <w:p w14:paraId="28C6BB36" w14:textId="77777777" w:rsidR="005F791B" w:rsidRPr="004D27F9" w:rsidRDefault="005F791B" w:rsidP="00AD634D">
            <w:pPr>
              <w:rPr>
                <w:rFonts w:ascii="Corbel" w:hAnsi="Corbel"/>
                <w:b/>
              </w:rPr>
            </w:pPr>
            <w:r>
              <w:rPr>
                <w:rFonts w:ascii="Corbel" w:hAnsi="Corbel"/>
                <w:b/>
              </w:rPr>
              <w:t>Use of Language</w:t>
            </w:r>
          </w:p>
        </w:tc>
        <w:tc>
          <w:tcPr>
            <w:tcW w:w="1558" w:type="dxa"/>
            <w:shd w:val="clear" w:color="auto" w:fill="FFFFFF" w:themeFill="background1"/>
          </w:tcPr>
          <w:p w14:paraId="6B08DF41" w14:textId="77777777" w:rsidR="005F791B" w:rsidRPr="004D27F9" w:rsidRDefault="005F791B" w:rsidP="00AD634D">
            <w:pPr>
              <w:jc w:val="center"/>
              <w:rPr>
                <w:rFonts w:ascii="Corbel" w:hAnsi="Corbel"/>
                <w:b/>
              </w:rPr>
            </w:pPr>
          </w:p>
        </w:tc>
        <w:tc>
          <w:tcPr>
            <w:tcW w:w="1558" w:type="dxa"/>
            <w:shd w:val="clear" w:color="auto" w:fill="FFFFFF" w:themeFill="background1"/>
          </w:tcPr>
          <w:p w14:paraId="4E69BC3F" w14:textId="77777777" w:rsidR="005F791B" w:rsidRPr="004D27F9" w:rsidRDefault="005F791B" w:rsidP="00AD634D">
            <w:pPr>
              <w:jc w:val="center"/>
              <w:rPr>
                <w:rFonts w:ascii="Corbel" w:hAnsi="Corbel"/>
                <w:b/>
              </w:rPr>
            </w:pPr>
          </w:p>
        </w:tc>
        <w:tc>
          <w:tcPr>
            <w:tcW w:w="1558" w:type="dxa"/>
            <w:shd w:val="clear" w:color="auto" w:fill="FFFFFF" w:themeFill="background1"/>
          </w:tcPr>
          <w:p w14:paraId="49678BA3" w14:textId="77777777" w:rsidR="005F791B" w:rsidRPr="004D27F9" w:rsidRDefault="005F791B" w:rsidP="00AD634D">
            <w:pPr>
              <w:jc w:val="center"/>
              <w:rPr>
                <w:rFonts w:ascii="Corbel" w:hAnsi="Corbel"/>
                <w:b/>
              </w:rPr>
            </w:pPr>
          </w:p>
        </w:tc>
        <w:tc>
          <w:tcPr>
            <w:tcW w:w="1559" w:type="dxa"/>
            <w:shd w:val="clear" w:color="auto" w:fill="FFFFFF" w:themeFill="background1"/>
          </w:tcPr>
          <w:p w14:paraId="2464C262" w14:textId="77777777" w:rsidR="005F791B" w:rsidRPr="004D27F9" w:rsidRDefault="005F791B" w:rsidP="00AD634D">
            <w:pPr>
              <w:jc w:val="center"/>
              <w:rPr>
                <w:rFonts w:ascii="Corbel" w:hAnsi="Corbel"/>
                <w:b/>
              </w:rPr>
            </w:pPr>
          </w:p>
        </w:tc>
        <w:tc>
          <w:tcPr>
            <w:tcW w:w="1559" w:type="dxa"/>
            <w:shd w:val="clear" w:color="auto" w:fill="FFFFFF" w:themeFill="background1"/>
          </w:tcPr>
          <w:p w14:paraId="4881FF18" w14:textId="77777777" w:rsidR="005F791B" w:rsidRPr="004D27F9" w:rsidRDefault="005F791B" w:rsidP="00AD634D">
            <w:pPr>
              <w:jc w:val="center"/>
              <w:rPr>
                <w:rFonts w:ascii="Corbel" w:hAnsi="Corbel"/>
                <w:b/>
              </w:rPr>
            </w:pPr>
          </w:p>
        </w:tc>
      </w:tr>
    </w:tbl>
    <w:p w14:paraId="0ACEAFF1" w14:textId="77777777" w:rsidR="009951DE" w:rsidRDefault="009951DE" w:rsidP="000B6EE2">
      <w:pPr>
        <w:spacing w:after="0" w:line="240" w:lineRule="auto"/>
        <w:rPr>
          <w:rFonts w:ascii="Corbel" w:hAnsi="Corbel"/>
        </w:rPr>
      </w:pPr>
    </w:p>
    <w:tbl>
      <w:tblPr>
        <w:tblStyle w:val="TableGrid"/>
        <w:tblW w:w="0" w:type="auto"/>
        <w:tblLook w:val="04A0" w:firstRow="1" w:lastRow="0" w:firstColumn="1" w:lastColumn="0" w:noHBand="0" w:noVBand="1"/>
      </w:tblPr>
      <w:tblGrid>
        <w:gridCol w:w="3114"/>
        <w:gridCol w:w="2078"/>
        <w:gridCol w:w="2079"/>
        <w:gridCol w:w="2079"/>
      </w:tblGrid>
      <w:tr w:rsidR="009951DE" w14:paraId="600AC98C" w14:textId="77777777" w:rsidTr="009951DE">
        <w:tc>
          <w:tcPr>
            <w:tcW w:w="9350" w:type="dxa"/>
            <w:gridSpan w:val="4"/>
            <w:shd w:val="clear" w:color="auto" w:fill="F2F2F2" w:themeFill="background1" w:themeFillShade="F2"/>
          </w:tcPr>
          <w:p w14:paraId="3640690C" w14:textId="77777777" w:rsidR="009951DE" w:rsidRPr="009951DE" w:rsidRDefault="009951DE" w:rsidP="00DC4E59">
            <w:pPr>
              <w:rPr>
                <w:rFonts w:ascii="Corbel" w:hAnsi="Corbel"/>
                <w:b/>
              </w:rPr>
            </w:pPr>
            <w:r w:rsidRPr="009951DE">
              <w:rPr>
                <w:rFonts w:ascii="Corbel" w:hAnsi="Corbel"/>
                <w:b/>
              </w:rPr>
              <w:t xml:space="preserve">First Marker’s </w:t>
            </w:r>
            <w:r w:rsidR="00DC4E59">
              <w:rPr>
                <w:rFonts w:ascii="Corbel" w:hAnsi="Corbel"/>
                <w:b/>
              </w:rPr>
              <w:t>Feedback</w:t>
            </w:r>
          </w:p>
        </w:tc>
      </w:tr>
      <w:tr w:rsidR="009951DE" w14:paraId="195D3967" w14:textId="77777777" w:rsidTr="009951DE">
        <w:tc>
          <w:tcPr>
            <w:tcW w:w="9350" w:type="dxa"/>
            <w:gridSpan w:val="4"/>
            <w:shd w:val="clear" w:color="auto" w:fill="auto"/>
          </w:tcPr>
          <w:p w14:paraId="18E2F80C" w14:textId="77777777" w:rsidR="009951DE" w:rsidRDefault="009951DE" w:rsidP="000B6EE2">
            <w:pPr>
              <w:rPr>
                <w:rFonts w:ascii="Corbel" w:hAnsi="Corbel"/>
                <w:b/>
              </w:rPr>
            </w:pPr>
          </w:p>
          <w:p w14:paraId="5652A552" w14:textId="77777777" w:rsidR="009951DE" w:rsidRDefault="009951DE" w:rsidP="000B6EE2">
            <w:pPr>
              <w:rPr>
                <w:rFonts w:ascii="Corbel" w:hAnsi="Corbel"/>
                <w:b/>
              </w:rPr>
            </w:pPr>
          </w:p>
          <w:p w14:paraId="3B9D2723" w14:textId="77777777" w:rsidR="009951DE" w:rsidRDefault="009951DE" w:rsidP="000B6EE2">
            <w:pPr>
              <w:rPr>
                <w:rFonts w:ascii="Corbel" w:hAnsi="Corbel"/>
                <w:b/>
              </w:rPr>
            </w:pPr>
          </w:p>
          <w:p w14:paraId="16F33638" w14:textId="77777777" w:rsidR="009951DE" w:rsidRDefault="009951DE" w:rsidP="000B6EE2">
            <w:pPr>
              <w:rPr>
                <w:rFonts w:ascii="Corbel" w:hAnsi="Corbel"/>
                <w:b/>
              </w:rPr>
            </w:pPr>
          </w:p>
          <w:p w14:paraId="0B73C748" w14:textId="77777777" w:rsidR="009951DE" w:rsidRDefault="009951DE" w:rsidP="000B6EE2">
            <w:pPr>
              <w:rPr>
                <w:rFonts w:ascii="Corbel" w:hAnsi="Corbel"/>
                <w:b/>
              </w:rPr>
            </w:pPr>
          </w:p>
          <w:p w14:paraId="73B0CCD3" w14:textId="77777777" w:rsidR="009951DE" w:rsidRDefault="009951DE" w:rsidP="000B6EE2">
            <w:pPr>
              <w:rPr>
                <w:rFonts w:ascii="Corbel" w:hAnsi="Corbel"/>
                <w:b/>
              </w:rPr>
            </w:pPr>
          </w:p>
          <w:p w14:paraId="60AEB948" w14:textId="77777777" w:rsidR="009951DE" w:rsidRDefault="009951DE" w:rsidP="000B6EE2">
            <w:pPr>
              <w:rPr>
                <w:rFonts w:ascii="Corbel" w:hAnsi="Corbel"/>
                <w:b/>
              </w:rPr>
            </w:pPr>
          </w:p>
          <w:p w14:paraId="2A06D819" w14:textId="77777777" w:rsidR="009951DE" w:rsidRDefault="009951DE" w:rsidP="000B6EE2">
            <w:pPr>
              <w:rPr>
                <w:rFonts w:ascii="Corbel" w:hAnsi="Corbel"/>
                <w:b/>
              </w:rPr>
            </w:pPr>
          </w:p>
          <w:p w14:paraId="639D01DC" w14:textId="77777777" w:rsidR="009951DE" w:rsidRPr="009951DE" w:rsidRDefault="009951DE" w:rsidP="000B6EE2">
            <w:pPr>
              <w:rPr>
                <w:rFonts w:ascii="Corbel" w:hAnsi="Corbel"/>
                <w:b/>
              </w:rPr>
            </w:pPr>
          </w:p>
        </w:tc>
      </w:tr>
      <w:tr w:rsidR="009951DE" w14:paraId="6F35327C" w14:textId="77777777" w:rsidTr="009951DE">
        <w:tc>
          <w:tcPr>
            <w:tcW w:w="3114" w:type="dxa"/>
            <w:shd w:val="clear" w:color="auto" w:fill="F2F2F2" w:themeFill="background1" w:themeFillShade="F2"/>
          </w:tcPr>
          <w:p w14:paraId="286FEE26" w14:textId="77777777" w:rsidR="009951DE" w:rsidRPr="009951DE" w:rsidRDefault="009951DE" w:rsidP="000B6EE2">
            <w:pPr>
              <w:rPr>
                <w:rFonts w:ascii="Corbel" w:hAnsi="Corbel"/>
                <w:b/>
              </w:rPr>
            </w:pPr>
            <w:r>
              <w:rPr>
                <w:rFonts w:ascii="Corbel" w:hAnsi="Corbel"/>
                <w:b/>
              </w:rPr>
              <w:t>Areas of Strength</w:t>
            </w:r>
          </w:p>
        </w:tc>
        <w:tc>
          <w:tcPr>
            <w:tcW w:w="6236" w:type="dxa"/>
            <w:gridSpan w:val="3"/>
            <w:shd w:val="clear" w:color="auto" w:fill="auto"/>
          </w:tcPr>
          <w:p w14:paraId="690FF774" w14:textId="77777777" w:rsidR="009951DE" w:rsidRDefault="009951DE" w:rsidP="000B6EE2">
            <w:pPr>
              <w:rPr>
                <w:rFonts w:ascii="Corbel" w:hAnsi="Corbel"/>
                <w:b/>
              </w:rPr>
            </w:pPr>
          </w:p>
          <w:p w14:paraId="2494FA34" w14:textId="77777777" w:rsidR="009951DE" w:rsidRDefault="009951DE" w:rsidP="000B6EE2">
            <w:pPr>
              <w:rPr>
                <w:rFonts w:ascii="Corbel" w:hAnsi="Corbel"/>
                <w:b/>
              </w:rPr>
            </w:pPr>
          </w:p>
          <w:p w14:paraId="024F674C" w14:textId="77777777" w:rsidR="009951DE" w:rsidRDefault="009951DE" w:rsidP="000B6EE2">
            <w:pPr>
              <w:rPr>
                <w:rFonts w:ascii="Corbel" w:hAnsi="Corbel"/>
                <w:b/>
              </w:rPr>
            </w:pPr>
          </w:p>
          <w:p w14:paraId="3B3A903F" w14:textId="77777777" w:rsidR="009951DE" w:rsidRDefault="009951DE" w:rsidP="000B6EE2">
            <w:pPr>
              <w:rPr>
                <w:rFonts w:ascii="Corbel" w:hAnsi="Corbel"/>
                <w:b/>
              </w:rPr>
            </w:pPr>
          </w:p>
          <w:p w14:paraId="50BC9F39" w14:textId="77777777" w:rsidR="009951DE" w:rsidRPr="009951DE" w:rsidRDefault="009951DE" w:rsidP="000B6EE2">
            <w:pPr>
              <w:rPr>
                <w:rFonts w:ascii="Corbel" w:hAnsi="Corbel"/>
                <w:b/>
              </w:rPr>
            </w:pPr>
          </w:p>
        </w:tc>
      </w:tr>
      <w:tr w:rsidR="009951DE" w14:paraId="61713EA9" w14:textId="77777777" w:rsidTr="009951DE">
        <w:tc>
          <w:tcPr>
            <w:tcW w:w="3114" w:type="dxa"/>
            <w:shd w:val="clear" w:color="auto" w:fill="F2F2F2" w:themeFill="background1" w:themeFillShade="F2"/>
          </w:tcPr>
          <w:p w14:paraId="66DEA4A6" w14:textId="77777777" w:rsidR="009951DE" w:rsidRDefault="009951DE" w:rsidP="000B6EE2">
            <w:pPr>
              <w:rPr>
                <w:rFonts w:ascii="Corbel" w:hAnsi="Corbel"/>
                <w:b/>
              </w:rPr>
            </w:pPr>
            <w:r>
              <w:rPr>
                <w:rFonts w:ascii="Corbel" w:hAnsi="Corbel"/>
                <w:b/>
              </w:rPr>
              <w:t>Areas for Development</w:t>
            </w:r>
          </w:p>
        </w:tc>
        <w:tc>
          <w:tcPr>
            <w:tcW w:w="6236" w:type="dxa"/>
            <w:gridSpan w:val="3"/>
            <w:shd w:val="clear" w:color="auto" w:fill="auto"/>
          </w:tcPr>
          <w:p w14:paraId="065F59D6" w14:textId="77777777" w:rsidR="009951DE" w:rsidRDefault="009951DE" w:rsidP="000B6EE2">
            <w:pPr>
              <w:rPr>
                <w:rFonts w:ascii="Corbel" w:hAnsi="Corbel"/>
                <w:b/>
              </w:rPr>
            </w:pPr>
          </w:p>
          <w:p w14:paraId="13061EF1" w14:textId="77777777" w:rsidR="009951DE" w:rsidRDefault="009951DE" w:rsidP="000B6EE2">
            <w:pPr>
              <w:rPr>
                <w:rFonts w:ascii="Corbel" w:hAnsi="Corbel"/>
                <w:b/>
              </w:rPr>
            </w:pPr>
          </w:p>
          <w:p w14:paraId="6CDDBFDE" w14:textId="77777777" w:rsidR="009951DE" w:rsidRDefault="009951DE" w:rsidP="000B6EE2">
            <w:pPr>
              <w:rPr>
                <w:rFonts w:ascii="Corbel" w:hAnsi="Corbel"/>
                <w:b/>
              </w:rPr>
            </w:pPr>
          </w:p>
          <w:p w14:paraId="121689F5" w14:textId="77777777" w:rsidR="009951DE" w:rsidRDefault="009951DE" w:rsidP="000B6EE2">
            <w:pPr>
              <w:rPr>
                <w:rFonts w:ascii="Corbel" w:hAnsi="Corbel"/>
                <w:b/>
              </w:rPr>
            </w:pPr>
          </w:p>
          <w:p w14:paraId="05B73B79" w14:textId="77777777" w:rsidR="009951DE" w:rsidRPr="009951DE" w:rsidRDefault="009951DE" w:rsidP="000B6EE2">
            <w:pPr>
              <w:rPr>
                <w:rFonts w:ascii="Corbel" w:hAnsi="Corbel"/>
                <w:b/>
              </w:rPr>
            </w:pPr>
          </w:p>
        </w:tc>
      </w:tr>
      <w:tr w:rsidR="009951DE" w14:paraId="3724E84E" w14:textId="77777777" w:rsidTr="009951DE">
        <w:tc>
          <w:tcPr>
            <w:tcW w:w="3114" w:type="dxa"/>
            <w:shd w:val="clear" w:color="auto" w:fill="F2F2F2" w:themeFill="background1" w:themeFillShade="F2"/>
          </w:tcPr>
          <w:p w14:paraId="507DD1F4" w14:textId="77777777" w:rsidR="009951DE" w:rsidRDefault="009951DE" w:rsidP="00DC4E59">
            <w:pPr>
              <w:rPr>
                <w:rFonts w:ascii="Corbel" w:hAnsi="Corbel"/>
                <w:b/>
              </w:rPr>
            </w:pPr>
            <w:r>
              <w:rPr>
                <w:rFonts w:ascii="Corbel" w:hAnsi="Corbel"/>
                <w:b/>
              </w:rPr>
              <w:t xml:space="preserve">Second Marker’s </w:t>
            </w:r>
            <w:r w:rsidR="00DC4E59">
              <w:rPr>
                <w:rFonts w:ascii="Corbel" w:hAnsi="Corbel"/>
                <w:b/>
              </w:rPr>
              <w:t>Feedback</w:t>
            </w:r>
          </w:p>
        </w:tc>
        <w:tc>
          <w:tcPr>
            <w:tcW w:w="6236" w:type="dxa"/>
            <w:gridSpan w:val="3"/>
            <w:shd w:val="clear" w:color="auto" w:fill="auto"/>
          </w:tcPr>
          <w:p w14:paraId="05EC6173" w14:textId="77777777" w:rsidR="009951DE" w:rsidRDefault="009951DE" w:rsidP="000B6EE2">
            <w:pPr>
              <w:rPr>
                <w:rFonts w:ascii="Corbel" w:hAnsi="Corbel"/>
                <w:b/>
              </w:rPr>
            </w:pPr>
          </w:p>
          <w:p w14:paraId="58632A27" w14:textId="77777777" w:rsidR="009951DE" w:rsidRDefault="009951DE" w:rsidP="000B6EE2">
            <w:pPr>
              <w:rPr>
                <w:rFonts w:ascii="Corbel" w:hAnsi="Corbel"/>
                <w:b/>
              </w:rPr>
            </w:pPr>
          </w:p>
          <w:p w14:paraId="6F550EE7" w14:textId="77777777" w:rsidR="009951DE" w:rsidRDefault="009951DE" w:rsidP="000B6EE2">
            <w:pPr>
              <w:rPr>
                <w:rFonts w:ascii="Corbel" w:hAnsi="Corbel"/>
                <w:b/>
              </w:rPr>
            </w:pPr>
          </w:p>
          <w:p w14:paraId="2D29B3F9" w14:textId="77777777" w:rsidR="009951DE" w:rsidRDefault="009951DE" w:rsidP="000B6EE2">
            <w:pPr>
              <w:rPr>
                <w:rFonts w:ascii="Corbel" w:hAnsi="Corbel"/>
                <w:b/>
              </w:rPr>
            </w:pPr>
          </w:p>
          <w:p w14:paraId="33EA1B45" w14:textId="77777777" w:rsidR="009951DE" w:rsidRPr="009951DE" w:rsidRDefault="009951DE" w:rsidP="000B6EE2">
            <w:pPr>
              <w:rPr>
                <w:rFonts w:ascii="Corbel" w:hAnsi="Corbel"/>
                <w:b/>
              </w:rPr>
            </w:pPr>
          </w:p>
        </w:tc>
      </w:tr>
      <w:tr w:rsidR="00DC4E59" w14:paraId="15915DF4" w14:textId="77777777" w:rsidTr="00DC4E59">
        <w:tc>
          <w:tcPr>
            <w:tcW w:w="3114" w:type="dxa"/>
            <w:shd w:val="clear" w:color="auto" w:fill="F2F2F2" w:themeFill="background1" w:themeFillShade="F2"/>
          </w:tcPr>
          <w:p w14:paraId="1DF0C1B1" w14:textId="77777777" w:rsidR="00DC4E59" w:rsidRDefault="008F7826" w:rsidP="000B6EE2">
            <w:pPr>
              <w:rPr>
                <w:rFonts w:ascii="Corbel" w:hAnsi="Corbel"/>
                <w:b/>
              </w:rPr>
            </w:pPr>
            <w:r>
              <w:rPr>
                <w:rFonts w:ascii="Corbel" w:hAnsi="Corbel"/>
                <w:b/>
              </w:rPr>
              <w:t>Final</w:t>
            </w:r>
            <w:r w:rsidR="00DC4E59">
              <w:rPr>
                <w:rFonts w:ascii="Corbel" w:hAnsi="Corbel"/>
                <w:b/>
              </w:rPr>
              <w:t xml:space="preserve"> Mark</w:t>
            </w:r>
            <w:r w:rsidR="00F00DB1">
              <w:rPr>
                <w:rFonts w:ascii="Corbel" w:hAnsi="Corbel"/>
                <w:b/>
              </w:rPr>
              <w:t xml:space="preserve"> (%)</w:t>
            </w:r>
          </w:p>
          <w:p w14:paraId="38437679" w14:textId="77777777" w:rsidR="00DC4E59" w:rsidRDefault="00DC4E59" w:rsidP="000B6EE2">
            <w:pPr>
              <w:rPr>
                <w:rFonts w:ascii="Corbel" w:hAnsi="Corbel"/>
                <w:b/>
              </w:rPr>
            </w:pPr>
          </w:p>
          <w:p w14:paraId="0F24CB43" w14:textId="77777777" w:rsidR="00DC4E59" w:rsidRPr="00DC4E59" w:rsidRDefault="00DC4E59" w:rsidP="00DC4E59">
            <w:pPr>
              <w:rPr>
                <w:rFonts w:ascii="Corbel" w:hAnsi="Corbel"/>
                <w:b/>
                <w:sz w:val="16"/>
              </w:rPr>
            </w:pPr>
            <w:r>
              <w:rPr>
                <w:rFonts w:ascii="Corbel" w:hAnsi="Corbel"/>
                <w:b/>
                <w:sz w:val="16"/>
              </w:rPr>
              <w:t>(Where necessary, this mark reflects agreement between the First and Second Marker.)</w:t>
            </w:r>
          </w:p>
        </w:tc>
        <w:tc>
          <w:tcPr>
            <w:tcW w:w="2078" w:type="dxa"/>
            <w:shd w:val="clear" w:color="auto" w:fill="auto"/>
          </w:tcPr>
          <w:p w14:paraId="119691E0" w14:textId="77777777" w:rsidR="00DC4E59" w:rsidRDefault="00DC4E59" w:rsidP="000B6EE2">
            <w:pPr>
              <w:rPr>
                <w:rFonts w:ascii="Corbel" w:hAnsi="Corbel"/>
                <w:b/>
              </w:rPr>
            </w:pPr>
          </w:p>
        </w:tc>
        <w:tc>
          <w:tcPr>
            <w:tcW w:w="2079" w:type="dxa"/>
            <w:shd w:val="clear" w:color="auto" w:fill="F2F2F2" w:themeFill="background1" w:themeFillShade="F2"/>
          </w:tcPr>
          <w:p w14:paraId="5866EB42" w14:textId="77777777" w:rsidR="00DC4E59" w:rsidRDefault="00DC4E59" w:rsidP="000B6EE2">
            <w:pPr>
              <w:rPr>
                <w:rFonts w:ascii="Corbel" w:hAnsi="Corbel"/>
                <w:b/>
              </w:rPr>
            </w:pPr>
            <w:r>
              <w:rPr>
                <w:rFonts w:ascii="Corbel" w:hAnsi="Corbel"/>
                <w:b/>
              </w:rPr>
              <w:t>Deductions</w:t>
            </w:r>
          </w:p>
          <w:p w14:paraId="7F5C153F" w14:textId="77777777" w:rsidR="00DC4E59" w:rsidRDefault="00DC4E59" w:rsidP="000B6EE2">
            <w:pPr>
              <w:rPr>
                <w:rFonts w:ascii="Corbel" w:hAnsi="Corbel"/>
                <w:b/>
              </w:rPr>
            </w:pPr>
          </w:p>
          <w:p w14:paraId="0AA7FCAA" w14:textId="77777777" w:rsidR="00DC4E59" w:rsidRDefault="00DC4E59" w:rsidP="000B6EE2">
            <w:pPr>
              <w:rPr>
                <w:rFonts w:ascii="Corbel" w:hAnsi="Corbel"/>
                <w:b/>
                <w:sz w:val="16"/>
              </w:rPr>
            </w:pPr>
            <w:r>
              <w:rPr>
                <w:rFonts w:ascii="Corbel" w:hAnsi="Corbel"/>
                <w:b/>
                <w:sz w:val="16"/>
              </w:rPr>
              <w:t xml:space="preserve">(Where penalty deductions have been applied </w:t>
            </w:r>
            <w:r w:rsidR="00F00DB1">
              <w:rPr>
                <w:rFonts w:ascii="Corbel" w:hAnsi="Corbel"/>
                <w:b/>
                <w:sz w:val="16"/>
              </w:rPr>
              <w:t>due to</w:t>
            </w:r>
            <w:r>
              <w:rPr>
                <w:rFonts w:ascii="Corbel" w:hAnsi="Corbel"/>
                <w:b/>
                <w:sz w:val="16"/>
              </w:rPr>
              <w:t xml:space="preserve"> late or over length work, they will be detailed here.)</w:t>
            </w:r>
          </w:p>
          <w:p w14:paraId="6994B316" w14:textId="77777777" w:rsidR="00DC4E59" w:rsidRPr="00DC4E59" w:rsidRDefault="00DC4E59" w:rsidP="000B6EE2">
            <w:pPr>
              <w:rPr>
                <w:rFonts w:ascii="Corbel" w:hAnsi="Corbel"/>
                <w:b/>
                <w:sz w:val="16"/>
              </w:rPr>
            </w:pPr>
          </w:p>
        </w:tc>
        <w:tc>
          <w:tcPr>
            <w:tcW w:w="2079" w:type="dxa"/>
            <w:shd w:val="clear" w:color="auto" w:fill="auto"/>
          </w:tcPr>
          <w:p w14:paraId="08A74F14" w14:textId="77777777" w:rsidR="00DC4E59" w:rsidRDefault="00DC4E59" w:rsidP="000B6EE2">
            <w:pPr>
              <w:rPr>
                <w:rFonts w:ascii="Corbel" w:hAnsi="Corbel"/>
                <w:b/>
              </w:rPr>
            </w:pPr>
          </w:p>
        </w:tc>
      </w:tr>
    </w:tbl>
    <w:p w14:paraId="04CE0926" w14:textId="77777777" w:rsidR="004D27F9" w:rsidRDefault="004D27F9" w:rsidP="000B6EE2">
      <w:pPr>
        <w:spacing w:after="0" w:line="240" w:lineRule="auto"/>
        <w:rPr>
          <w:rFonts w:ascii="Corbel" w:hAnsi="Corbel"/>
        </w:rPr>
      </w:pPr>
    </w:p>
    <w:p w14:paraId="6F41B06C" w14:textId="77777777" w:rsidR="00C769F3" w:rsidRDefault="00C769F3" w:rsidP="000B6EE2">
      <w:pPr>
        <w:spacing w:after="0" w:line="240" w:lineRule="auto"/>
        <w:rPr>
          <w:rFonts w:ascii="Corbel" w:hAnsi="Corbel"/>
        </w:rPr>
      </w:pPr>
    </w:p>
    <w:p w14:paraId="62EFEF2D" w14:textId="77777777" w:rsidR="00C23053" w:rsidRDefault="00C23053" w:rsidP="00227019">
      <w:pPr>
        <w:spacing w:line="240" w:lineRule="auto"/>
        <w:rPr>
          <w:rFonts w:ascii="Century Gothic" w:hAnsi="Century Gothic"/>
          <w:b/>
          <w:color w:val="323E4F" w:themeColor="text2" w:themeShade="BF"/>
          <w:sz w:val="11"/>
          <w:szCs w:val="11"/>
        </w:rPr>
      </w:pPr>
    </w:p>
    <w:p w14:paraId="239BDF49" w14:textId="77777777" w:rsidR="00AB26DC" w:rsidRDefault="00AB26DC" w:rsidP="00227019">
      <w:pPr>
        <w:spacing w:line="240" w:lineRule="auto"/>
        <w:rPr>
          <w:rFonts w:ascii="Century Gothic" w:hAnsi="Century Gothic"/>
          <w:b/>
          <w:color w:val="323E4F" w:themeColor="text2" w:themeShade="BF"/>
          <w:sz w:val="11"/>
          <w:szCs w:val="11"/>
        </w:rPr>
      </w:pPr>
    </w:p>
    <w:p w14:paraId="5012B5C2" w14:textId="57243897" w:rsidR="00227019" w:rsidRPr="00097F57" w:rsidRDefault="00227019" w:rsidP="00227019">
      <w:pPr>
        <w:spacing w:line="240" w:lineRule="auto"/>
        <w:rPr>
          <w:rFonts w:ascii="Century Gothic" w:hAnsi="Century Gothic"/>
          <w:b/>
          <w:color w:val="323E4F" w:themeColor="text2" w:themeShade="BF"/>
          <w:sz w:val="11"/>
          <w:szCs w:val="11"/>
        </w:rPr>
      </w:pPr>
      <w:r w:rsidRPr="00097F57">
        <w:rPr>
          <w:rFonts w:ascii="Century Gothic" w:hAnsi="Century Gothic"/>
          <w:b/>
          <w:color w:val="323E4F" w:themeColor="text2" w:themeShade="BF"/>
          <w:sz w:val="11"/>
          <w:szCs w:val="11"/>
        </w:rPr>
        <w:lastRenderedPageBreak/>
        <w:t>Marking Criteria</w:t>
      </w:r>
    </w:p>
    <w:p w14:paraId="30CFE76B" w14:textId="78D3AC1D" w:rsidR="00953DC7" w:rsidRPr="00097F57" w:rsidRDefault="00953DC7" w:rsidP="00227019">
      <w:pPr>
        <w:widowControl w:val="0"/>
        <w:spacing w:line="240" w:lineRule="auto"/>
        <w:rPr>
          <w:rFonts w:ascii="Century Gothic" w:hAnsi="Century Gothic"/>
          <w:b/>
          <w:color w:val="323E4F" w:themeColor="text2" w:themeShade="BF"/>
          <w:sz w:val="11"/>
          <w:szCs w:val="11"/>
        </w:rPr>
      </w:pPr>
      <w:r w:rsidRPr="00097F57">
        <w:rPr>
          <w:rFonts w:ascii="Century Gothic" w:hAnsi="Century Gothic"/>
          <w:b/>
          <w:color w:val="323E4F" w:themeColor="text2" w:themeShade="BF"/>
          <w:sz w:val="11"/>
          <w:szCs w:val="11"/>
        </w:rPr>
        <w:t>85+% High First Class</w:t>
      </w:r>
    </w:p>
    <w:p w14:paraId="32EDC6AB" w14:textId="77777777" w:rsidR="00953DC7" w:rsidRPr="00097F57" w:rsidRDefault="00953DC7" w:rsidP="00953DC7">
      <w:pPr>
        <w:numPr>
          <w:ilvl w:val="0"/>
          <w:numId w:val="1"/>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deep understanding and near-comprehensive knowledge of the subject and primary evidence, and shows significant originality in interpretation or analysis of the question.</w:t>
      </w:r>
    </w:p>
    <w:p w14:paraId="66EB5CF2" w14:textId="77777777" w:rsidR="00953DC7" w:rsidRPr="00097F57" w:rsidRDefault="00953DC7" w:rsidP="00953DC7">
      <w:pPr>
        <w:numPr>
          <w:ilvl w:val="0"/>
          <w:numId w:val="2"/>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coherent structure, demonstrating excellent critical synthesis of secondary materials, and may show significant innovation in its </w:t>
      </w:r>
      <w:proofErr w:type="spellStart"/>
      <w:r w:rsidRPr="00097F57">
        <w:rPr>
          <w:rFonts w:ascii="Century Gothic" w:hAnsi="Century Gothic"/>
          <w:bCs/>
          <w:sz w:val="11"/>
          <w:szCs w:val="11"/>
        </w:rPr>
        <w:t>organisational</w:t>
      </w:r>
      <w:proofErr w:type="spellEnd"/>
      <w:r w:rsidRPr="00097F57">
        <w:rPr>
          <w:rFonts w:ascii="Century Gothic" w:hAnsi="Century Gothic"/>
          <w:bCs/>
          <w:sz w:val="11"/>
          <w:szCs w:val="11"/>
        </w:rPr>
        <w:t xml:space="preserve"> form.  </w:t>
      </w:r>
    </w:p>
    <w:p w14:paraId="6E598D0C" w14:textId="77777777" w:rsidR="00953DC7" w:rsidRPr="00097F57" w:rsidRDefault="00953DC7" w:rsidP="00953DC7">
      <w:pPr>
        <w:numPr>
          <w:ilvl w:val="0"/>
          <w:numId w:val="3"/>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overwhelming evidence of in-depth reading, with clear indications of substantial independent reading beyond limits of reading lists and exceptionally intensive, detailed and critical reading of recommended texts.</w:t>
      </w:r>
    </w:p>
    <w:p w14:paraId="7C84FD17" w14:textId="77777777" w:rsidR="00953DC7" w:rsidRPr="00097F57" w:rsidRDefault="00953DC7" w:rsidP="00953DC7">
      <w:pPr>
        <w:numPr>
          <w:ilvl w:val="0"/>
          <w:numId w:val="4"/>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excellently presented, with referencing and bibliography of standard of publishable journal article in subject area.</w:t>
      </w:r>
    </w:p>
    <w:p w14:paraId="14EE65C0" w14:textId="77777777" w:rsidR="00953DC7" w:rsidRPr="00097F57" w:rsidRDefault="00953DC7" w:rsidP="00953DC7">
      <w:pPr>
        <w:numPr>
          <w:ilvl w:val="0"/>
          <w:numId w:val="5"/>
        </w:numPr>
        <w:spacing w:after="0" w:line="240" w:lineRule="auto"/>
        <w:ind w:left="0"/>
        <w:jc w:val="both"/>
        <w:rPr>
          <w:rFonts w:ascii="Century Gothic" w:hAnsi="Century Gothic"/>
          <w:bCs/>
          <w:sz w:val="11"/>
          <w:szCs w:val="11"/>
        </w:rPr>
      </w:pPr>
      <w:r w:rsidRPr="00097F57">
        <w:rPr>
          <w:rFonts w:ascii="Century Gothic" w:hAnsi="Century Gothic"/>
          <w:bCs/>
          <w:sz w:val="11"/>
          <w:szCs w:val="11"/>
        </w:rPr>
        <w:t>has an incisive and fluent style, with no or very minor errors of spelling, punctuation or grammar.</w:t>
      </w:r>
    </w:p>
    <w:p w14:paraId="4C6528D9" w14:textId="77777777" w:rsidR="00953DC7" w:rsidRPr="00097F57" w:rsidRDefault="00953DC7" w:rsidP="00953DC7">
      <w:pPr>
        <w:spacing w:line="240" w:lineRule="auto"/>
        <w:rPr>
          <w:rFonts w:ascii="Century Gothic" w:hAnsi="Century Gothic"/>
          <w:bCs/>
          <w:sz w:val="11"/>
          <w:szCs w:val="11"/>
        </w:rPr>
      </w:pPr>
    </w:p>
    <w:p w14:paraId="53BB5467" w14:textId="77777777" w:rsidR="00953DC7" w:rsidRPr="00097F57" w:rsidRDefault="00953DC7" w:rsidP="00953DC7">
      <w:pPr>
        <w:spacing w:line="240" w:lineRule="auto"/>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72, 75, 78, 82% First Class</w:t>
      </w:r>
    </w:p>
    <w:p w14:paraId="54A1CF5B" w14:textId="77777777" w:rsidR="00953DC7" w:rsidRPr="00097F57" w:rsidRDefault="00953DC7" w:rsidP="00953DC7">
      <w:pPr>
        <w:numPr>
          <w:ilvl w:val="0"/>
          <w:numId w:val="10"/>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deep understanding and detailed knowledge of the subject and primary evidence, and may show some originality in interpretation or analysis of the question.</w:t>
      </w:r>
    </w:p>
    <w:p w14:paraId="5E9CAB07" w14:textId="77777777" w:rsidR="00953DC7" w:rsidRPr="00097F57" w:rsidRDefault="00953DC7" w:rsidP="00953DC7">
      <w:pPr>
        <w:numPr>
          <w:ilvl w:val="0"/>
          <w:numId w:val="6"/>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coherent structure, demonstrating excellent critical synthesis of secondary materials, and may show some innovation in its </w:t>
      </w:r>
      <w:proofErr w:type="spellStart"/>
      <w:r w:rsidRPr="00097F57">
        <w:rPr>
          <w:rFonts w:ascii="Century Gothic" w:hAnsi="Century Gothic"/>
          <w:bCs/>
          <w:sz w:val="11"/>
          <w:szCs w:val="11"/>
        </w:rPr>
        <w:t>organisational</w:t>
      </w:r>
      <w:proofErr w:type="spellEnd"/>
      <w:r w:rsidRPr="00097F57">
        <w:rPr>
          <w:rFonts w:ascii="Century Gothic" w:hAnsi="Century Gothic"/>
          <w:bCs/>
          <w:sz w:val="11"/>
          <w:szCs w:val="11"/>
        </w:rPr>
        <w:t xml:space="preserve"> form.  </w:t>
      </w:r>
    </w:p>
    <w:p w14:paraId="3B5A04A2" w14:textId="77777777" w:rsidR="00953DC7" w:rsidRPr="00097F57" w:rsidRDefault="00953DC7" w:rsidP="00953DC7">
      <w:pPr>
        <w:numPr>
          <w:ilvl w:val="0"/>
          <w:numId w:val="7"/>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shows significant evidence of in-depth reading, with clear indications of </w:t>
      </w:r>
      <w:r w:rsidRPr="00097F57">
        <w:rPr>
          <w:rFonts w:ascii="Century Gothic" w:hAnsi="Century Gothic"/>
          <w:bCs/>
          <w:i/>
          <w:sz w:val="11"/>
          <w:szCs w:val="11"/>
        </w:rPr>
        <w:t>either</w:t>
      </w:r>
      <w:r w:rsidRPr="00097F57">
        <w:rPr>
          <w:rFonts w:ascii="Century Gothic" w:hAnsi="Century Gothic"/>
          <w:bCs/>
          <w:sz w:val="11"/>
          <w:szCs w:val="11"/>
        </w:rPr>
        <w:t xml:space="preserve"> independent reading beyond limits of reading lists </w:t>
      </w:r>
      <w:r w:rsidRPr="00097F57">
        <w:rPr>
          <w:rFonts w:ascii="Century Gothic" w:hAnsi="Century Gothic"/>
          <w:bCs/>
          <w:i/>
          <w:sz w:val="11"/>
          <w:szCs w:val="11"/>
        </w:rPr>
        <w:t>or</w:t>
      </w:r>
      <w:r w:rsidRPr="00097F57">
        <w:rPr>
          <w:rFonts w:ascii="Century Gothic" w:hAnsi="Century Gothic"/>
          <w:bCs/>
          <w:sz w:val="11"/>
          <w:szCs w:val="11"/>
        </w:rPr>
        <w:t xml:space="preserve"> intensive, detailed and critical reading of prescribed readings.  </w:t>
      </w:r>
    </w:p>
    <w:p w14:paraId="07709392" w14:textId="77777777" w:rsidR="00953DC7" w:rsidRPr="00097F57" w:rsidRDefault="00953DC7" w:rsidP="00953DC7">
      <w:pPr>
        <w:numPr>
          <w:ilvl w:val="0"/>
          <w:numId w:val="8"/>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excellently presented, with referencing and bibliography close to standard of publishable journal article in subject area.</w:t>
      </w:r>
    </w:p>
    <w:p w14:paraId="04D9FDEB" w14:textId="77777777" w:rsidR="00953DC7" w:rsidRPr="00097F57" w:rsidRDefault="00953DC7" w:rsidP="00953DC7">
      <w:pPr>
        <w:numPr>
          <w:ilvl w:val="0"/>
          <w:numId w:val="9"/>
        </w:numPr>
        <w:spacing w:after="0" w:line="240" w:lineRule="auto"/>
        <w:ind w:left="0"/>
        <w:jc w:val="both"/>
        <w:rPr>
          <w:rFonts w:ascii="Century Gothic" w:hAnsi="Century Gothic"/>
          <w:bCs/>
          <w:sz w:val="11"/>
          <w:szCs w:val="11"/>
        </w:rPr>
      </w:pPr>
      <w:r w:rsidRPr="00097F57">
        <w:rPr>
          <w:rFonts w:ascii="Century Gothic" w:hAnsi="Century Gothic"/>
          <w:bCs/>
          <w:sz w:val="11"/>
          <w:szCs w:val="11"/>
        </w:rPr>
        <w:t>has an incisive and fluent style, with no significant errors of spelling, punctuation or grammar.</w:t>
      </w:r>
    </w:p>
    <w:p w14:paraId="5FBC07F5" w14:textId="77777777" w:rsidR="00953DC7" w:rsidRPr="00097F57" w:rsidRDefault="00953DC7" w:rsidP="00953DC7">
      <w:pPr>
        <w:rPr>
          <w:rFonts w:ascii="Century Gothic" w:hAnsi="Century Gothic"/>
          <w:bCs/>
          <w:sz w:val="11"/>
          <w:szCs w:val="11"/>
        </w:rPr>
      </w:pPr>
    </w:p>
    <w:p w14:paraId="4B8A3BC3" w14:textId="77777777" w:rsidR="00953DC7" w:rsidRPr="00097F57" w:rsidRDefault="00953DC7" w:rsidP="00953DC7">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62, 65, 68% Upper Second Class</w:t>
      </w:r>
    </w:p>
    <w:p w14:paraId="1123880D" w14:textId="77777777" w:rsidR="00953DC7" w:rsidRPr="00097F57" w:rsidRDefault="00953DC7" w:rsidP="00953DC7">
      <w:pPr>
        <w:numPr>
          <w:ilvl w:val="0"/>
          <w:numId w:val="11"/>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a clear understanding and wide-ranging knowledge of the subject and primary evidence, with a direct focus on question</w:t>
      </w:r>
    </w:p>
    <w:p w14:paraId="1B2716E5" w14:textId="77777777" w:rsidR="00953DC7" w:rsidRPr="00097F57" w:rsidRDefault="00953DC7" w:rsidP="00953DC7">
      <w:pPr>
        <w:numPr>
          <w:ilvl w:val="0"/>
          <w:numId w:val="12"/>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coherent structure, demonstrating good critical synthesis of secondary </w:t>
      </w:r>
      <w:proofErr w:type="gramStart"/>
      <w:r w:rsidRPr="00097F57">
        <w:rPr>
          <w:rFonts w:ascii="Century Gothic" w:hAnsi="Century Gothic"/>
          <w:bCs/>
          <w:sz w:val="11"/>
          <w:szCs w:val="11"/>
        </w:rPr>
        <w:t>materials.</w:t>
      </w:r>
      <w:proofErr w:type="gramEnd"/>
      <w:r w:rsidRPr="00097F57">
        <w:rPr>
          <w:rFonts w:ascii="Century Gothic" w:hAnsi="Century Gothic"/>
          <w:bCs/>
          <w:sz w:val="11"/>
          <w:szCs w:val="11"/>
        </w:rPr>
        <w:t xml:space="preserve">  </w:t>
      </w:r>
    </w:p>
    <w:p w14:paraId="45A5FD33" w14:textId="77777777" w:rsidR="00953DC7" w:rsidRPr="00097F57" w:rsidRDefault="00953DC7" w:rsidP="00953DC7">
      <w:pPr>
        <w:numPr>
          <w:ilvl w:val="0"/>
          <w:numId w:val="13"/>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clear evidence of in-depth reading, with substantial coverage of recommended texts.</w:t>
      </w:r>
    </w:p>
    <w:p w14:paraId="0BEF553D" w14:textId="77777777" w:rsidR="00953DC7" w:rsidRPr="00097F57" w:rsidRDefault="00953DC7" w:rsidP="00953DC7">
      <w:pPr>
        <w:numPr>
          <w:ilvl w:val="0"/>
          <w:numId w:val="14"/>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well-presented, with detailed referencing in an acceptable style and a properly formatted bibliography.</w:t>
      </w:r>
    </w:p>
    <w:p w14:paraId="77A5B21D" w14:textId="77777777" w:rsidR="00953DC7" w:rsidRPr="00097F57" w:rsidRDefault="00953DC7" w:rsidP="00953DC7">
      <w:pPr>
        <w:numPr>
          <w:ilvl w:val="0"/>
          <w:numId w:val="15"/>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fluent style, with few errors of spelling, punctuation or </w:t>
      </w:r>
      <w:proofErr w:type="gramStart"/>
      <w:r w:rsidRPr="00097F57">
        <w:rPr>
          <w:rFonts w:ascii="Century Gothic" w:hAnsi="Century Gothic"/>
          <w:bCs/>
          <w:sz w:val="11"/>
          <w:szCs w:val="11"/>
        </w:rPr>
        <w:t>grammar.</w:t>
      </w:r>
      <w:proofErr w:type="gramEnd"/>
    </w:p>
    <w:p w14:paraId="5766D98F" w14:textId="77777777" w:rsidR="00953DC7" w:rsidRPr="00097F57" w:rsidRDefault="00953DC7" w:rsidP="00953DC7">
      <w:pPr>
        <w:rPr>
          <w:rFonts w:ascii="Century Gothic" w:hAnsi="Century Gothic"/>
          <w:bCs/>
          <w:sz w:val="11"/>
          <w:szCs w:val="11"/>
        </w:rPr>
      </w:pPr>
    </w:p>
    <w:p w14:paraId="1FB52B40" w14:textId="77777777" w:rsidR="00953DC7" w:rsidRPr="00097F57" w:rsidRDefault="00953DC7" w:rsidP="00953DC7">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52, 55, 58% Lower Second Class</w:t>
      </w:r>
    </w:p>
    <w:p w14:paraId="04490A19" w14:textId="77777777" w:rsidR="00953DC7" w:rsidRPr="00097F57" w:rsidRDefault="00953DC7" w:rsidP="00953DC7">
      <w:pPr>
        <w:numPr>
          <w:ilvl w:val="0"/>
          <w:numId w:val="16"/>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a basic understanding and knowledge of the subject and primary evidence, with a focus on question</w:t>
      </w:r>
    </w:p>
    <w:p w14:paraId="01151E61" w14:textId="77777777" w:rsidR="00953DC7" w:rsidRPr="00097F57" w:rsidRDefault="00953DC7" w:rsidP="00953DC7">
      <w:pPr>
        <w:numPr>
          <w:ilvl w:val="0"/>
          <w:numId w:val="17"/>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an adequate structure, usually drawing heavily on lectures or other direct </w:t>
      </w:r>
      <w:proofErr w:type="gramStart"/>
      <w:r w:rsidRPr="00097F57">
        <w:rPr>
          <w:rFonts w:ascii="Century Gothic" w:hAnsi="Century Gothic"/>
          <w:bCs/>
          <w:sz w:val="11"/>
          <w:szCs w:val="11"/>
        </w:rPr>
        <w:t>teaching.</w:t>
      </w:r>
      <w:proofErr w:type="gramEnd"/>
      <w:r w:rsidRPr="00097F57">
        <w:rPr>
          <w:rFonts w:ascii="Century Gothic" w:hAnsi="Century Gothic"/>
          <w:bCs/>
          <w:sz w:val="11"/>
          <w:szCs w:val="11"/>
        </w:rPr>
        <w:t xml:space="preserve">  </w:t>
      </w:r>
    </w:p>
    <w:p w14:paraId="223B12AE" w14:textId="77777777" w:rsidR="00953DC7" w:rsidRPr="00097F57" w:rsidRDefault="00953DC7" w:rsidP="00953DC7">
      <w:pPr>
        <w:numPr>
          <w:ilvl w:val="0"/>
          <w:numId w:val="18"/>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evidence of limited further reading, with some coverage of recommended texts.</w:t>
      </w:r>
    </w:p>
    <w:p w14:paraId="4F4873D4" w14:textId="77777777" w:rsidR="00953DC7" w:rsidRPr="00097F57" w:rsidRDefault="00953DC7" w:rsidP="00953DC7">
      <w:pPr>
        <w:numPr>
          <w:ilvl w:val="0"/>
          <w:numId w:val="19"/>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adequately presented, with some referencing of sources and a short bibliography.</w:t>
      </w:r>
    </w:p>
    <w:p w14:paraId="449FC64E" w14:textId="1010BB20" w:rsidR="00953DC7" w:rsidRPr="00097F57" w:rsidRDefault="00953DC7" w:rsidP="00953DC7">
      <w:pPr>
        <w:numPr>
          <w:ilvl w:val="0"/>
          <w:numId w:val="20"/>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straightforward style, and may include some errors of spelling, punctuation or </w:t>
      </w:r>
      <w:proofErr w:type="gramStart"/>
      <w:r w:rsidRPr="00097F57">
        <w:rPr>
          <w:rFonts w:ascii="Century Gothic" w:hAnsi="Century Gothic"/>
          <w:bCs/>
          <w:sz w:val="11"/>
          <w:szCs w:val="11"/>
        </w:rPr>
        <w:t>grammar.</w:t>
      </w:r>
      <w:proofErr w:type="gramEnd"/>
    </w:p>
    <w:p w14:paraId="6CE77AC3" w14:textId="77777777" w:rsidR="00953DC7" w:rsidRPr="00097F57" w:rsidRDefault="00953DC7" w:rsidP="00953DC7">
      <w:pPr>
        <w:numPr>
          <w:ilvl w:val="0"/>
          <w:numId w:val="20"/>
        </w:numPr>
        <w:spacing w:after="0" w:line="240" w:lineRule="auto"/>
        <w:ind w:left="0"/>
        <w:jc w:val="both"/>
        <w:rPr>
          <w:rFonts w:ascii="Century Gothic" w:hAnsi="Century Gothic"/>
          <w:bCs/>
          <w:sz w:val="11"/>
          <w:szCs w:val="11"/>
        </w:rPr>
      </w:pPr>
    </w:p>
    <w:p w14:paraId="40877BC6" w14:textId="77777777" w:rsidR="00953DC7" w:rsidRPr="00097F57" w:rsidRDefault="00953DC7" w:rsidP="00953DC7">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45, 48% Third Class</w:t>
      </w:r>
    </w:p>
    <w:p w14:paraId="28A421D0" w14:textId="77777777" w:rsidR="00953DC7" w:rsidRPr="00097F57" w:rsidRDefault="00953DC7" w:rsidP="00953DC7">
      <w:pPr>
        <w:numPr>
          <w:ilvl w:val="0"/>
          <w:numId w:val="25"/>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some general understanding and knowledge of the subject and primary evidence, but will also show some weaknesses in detailed understanding or in its range of knowledge.  There may be evidence of a lack of clear focus on the wording of the question.</w:t>
      </w:r>
    </w:p>
    <w:p w14:paraId="3BB1FBF5" w14:textId="77777777" w:rsidR="00953DC7" w:rsidRPr="00097F57" w:rsidRDefault="00953DC7" w:rsidP="00953DC7">
      <w:pPr>
        <w:numPr>
          <w:ilvl w:val="0"/>
          <w:numId w:val="21"/>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simple structure, usually drawing exclusively on lectures or other direct </w:t>
      </w:r>
      <w:proofErr w:type="gramStart"/>
      <w:r w:rsidRPr="00097F57">
        <w:rPr>
          <w:rFonts w:ascii="Century Gothic" w:hAnsi="Century Gothic"/>
          <w:bCs/>
          <w:sz w:val="11"/>
          <w:szCs w:val="11"/>
        </w:rPr>
        <w:t>teaching.</w:t>
      </w:r>
      <w:proofErr w:type="gramEnd"/>
      <w:r w:rsidRPr="00097F57">
        <w:rPr>
          <w:rFonts w:ascii="Century Gothic" w:hAnsi="Century Gothic"/>
          <w:bCs/>
          <w:sz w:val="11"/>
          <w:szCs w:val="11"/>
        </w:rPr>
        <w:t xml:space="preserve">  </w:t>
      </w:r>
    </w:p>
    <w:p w14:paraId="361BC636" w14:textId="77777777" w:rsidR="00953DC7" w:rsidRPr="00097F57" w:rsidRDefault="00953DC7" w:rsidP="00953DC7">
      <w:pPr>
        <w:numPr>
          <w:ilvl w:val="0"/>
          <w:numId w:val="22"/>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no or very limited evidence of further reading.</w:t>
      </w:r>
    </w:p>
    <w:p w14:paraId="628FE825" w14:textId="77777777" w:rsidR="00953DC7" w:rsidRPr="00097F57" w:rsidRDefault="00953DC7" w:rsidP="00953DC7">
      <w:pPr>
        <w:numPr>
          <w:ilvl w:val="0"/>
          <w:numId w:val="23"/>
        </w:numPr>
        <w:spacing w:after="0" w:line="240" w:lineRule="auto"/>
        <w:ind w:left="0"/>
        <w:jc w:val="both"/>
        <w:rPr>
          <w:rFonts w:ascii="Century Gothic" w:hAnsi="Century Gothic"/>
          <w:bCs/>
          <w:sz w:val="11"/>
          <w:szCs w:val="11"/>
        </w:rPr>
      </w:pPr>
      <w:r w:rsidRPr="00097F57">
        <w:rPr>
          <w:rFonts w:ascii="Century Gothic" w:hAnsi="Century Gothic"/>
          <w:bCs/>
          <w:sz w:val="11"/>
          <w:szCs w:val="11"/>
        </w:rPr>
        <w:t>has significant weaknesses in presentation, with little or no referencing of sources, and an inadequate or absent bibliography.</w:t>
      </w:r>
    </w:p>
    <w:p w14:paraId="45C9CE2D" w14:textId="77777777" w:rsidR="00953DC7" w:rsidRPr="00097F57" w:rsidRDefault="00953DC7" w:rsidP="00953DC7">
      <w:pPr>
        <w:numPr>
          <w:ilvl w:val="0"/>
          <w:numId w:val="24"/>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simple style, with significant errors of spelling, punctuation or </w:t>
      </w:r>
      <w:proofErr w:type="gramStart"/>
      <w:r w:rsidRPr="00097F57">
        <w:rPr>
          <w:rFonts w:ascii="Century Gothic" w:hAnsi="Century Gothic"/>
          <w:bCs/>
          <w:sz w:val="11"/>
          <w:szCs w:val="11"/>
        </w:rPr>
        <w:t>grammar.</w:t>
      </w:r>
      <w:proofErr w:type="gramEnd"/>
    </w:p>
    <w:p w14:paraId="29841178" w14:textId="77777777" w:rsidR="00953DC7" w:rsidRPr="00097F57" w:rsidRDefault="00953DC7" w:rsidP="00953DC7">
      <w:pPr>
        <w:rPr>
          <w:rFonts w:ascii="Century Gothic" w:hAnsi="Century Gothic"/>
          <w:bCs/>
          <w:sz w:val="11"/>
          <w:szCs w:val="11"/>
        </w:rPr>
      </w:pPr>
    </w:p>
    <w:p w14:paraId="4A9EFC97" w14:textId="77777777" w:rsidR="00953DC7" w:rsidRPr="00097F57" w:rsidRDefault="00953DC7" w:rsidP="00953DC7">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42% Low Third Class</w:t>
      </w:r>
    </w:p>
    <w:p w14:paraId="504CF815" w14:textId="77777777" w:rsidR="00953DC7" w:rsidRPr="00097F57" w:rsidRDefault="00953DC7" w:rsidP="00953DC7">
      <w:pPr>
        <w:numPr>
          <w:ilvl w:val="0"/>
          <w:numId w:val="30"/>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limited general understanding of the subject and primary evidence, but will demonstrate significant weaknesses in detailed understanding. The coverage of the essay is likely to be sketchy, with some significant errors in factual details. There may be evidence of a lack of clear focus on the wording of the question.</w:t>
      </w:r>
    </w:p>
    <w:p w14:paraId="33D6258E" w14:textId="77777777" w:rsidR="00953DC7" w:rsidRPr="00097F57" w:rsidRDefault="00953DC7" w:rsidP="00953DC7">
      <w:pPr>
        <w:numPr>
          <w:ilvl w:val="0"/>
          <w:numId w:val="26"/>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sketchy structure, usually drawing exclusively on lectures or other direct teaching, but with significant </w:t>
      </w:r>
      <w:proofErr w:type="gramStart"/>
      <w:r w:rsidRPr="00097F57">
        <w:rPr>
          <w:rFonts w:ascii="Century Gothic" w:hAnsi="Century Gothic"/>
          <w:bCs/>
          <w:sz w:val="11"/>
          <w:szCs w:val="11"/>
        </w:rPr>
        <w:t>weaknesses</w:t>
      </w:r>
      <w:proofErr w:type="gramEnd"/>
      <w:r w:rsidRPr="00097F57">
        <w:rPr>
          <w:rFonts w:ascii="Century Gothic" w:hAnsi="Century Gothic"/>
          <w:bCs/>
          <w:sz w:val="11"/>
          <w:szCs w:val="11"/>
        </w:rPr>
        <w:t xml:space="preserve">   </w:t>
      </w:r>
    </w:p>
    <w:p w14:paraId="396B8FF4" w14:textId="77777777" w:rsidR="00953DC7" w:rsidRPr="00097F57" w:rsidRDefault="00953DC7" w:rsidP="00953DC7">
      <w:pPr>
        <w:numPr>
          <w:ilvl w:val="0"/>
          <w:numId w:val="27"/>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no evidence of further reading.</w:t>
      </w:r>
    </w:p>
    <w:p w14:paraId="6E7E5589" w14:textId="77777777" w:rsidR="00953DC7" w:rsidRPr="00097F57" w:rsidRDefault="00953DC7" w:rsidP="00953DC7">
      <w:pPr>
        <w:numPr>
          <w:ilvl w:val="0"/>
          <w:numId w:val="28"/>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poorly presented, with little or no referencing of sources, and an inadequate or absent bibliography.</w:t>
      </w:r>
    </w:p>
    <w:p w14:paraId="7FA4570F" w14:textId="77777777" w:rsidR="00953DC7" w:rsidRPr="00097F57" w:rsidRDefault="00953DC7" w:rsidP="00953DC7">
      <w:pPr>
        <w:numPr>
          <w:ilvl w:val="0"/>
          <w:numId w:val="29"/>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 sketchy style, and with significant errors of spelling, punctuation or </w:t>
      </w:r>
      <w:proofErr w:type="gramStart"/>
      <w:r w:rsidRPr="00097F57">
        <w:rPr>
          <w:rFonts w:ascii="Century Gothic" w:hAnsi="Century Gothic"/>
          <w:bCs/>
          <w:sz w:val="11"/>
          <w:szCs w:val="11"/>
        </w:rPr>
        <w:t>grammar.</w:t>
      </w:r>
      <w:proofErr w:type="gramEnd"/>
    </w:p>
    <w:p w14:paraId="6364CFDF" w14:textId="77777777" w:rsidR="00953DC7" w:rsidRPr="00097F57" w:rsidRDefault="00953DC7" w:rsidP="00953DC7">
      <w:pPr>
        <w:rPr>
          <w:rFonts w:ascii="Century Gothic" w:hAnsi="Century Gothic"/>
          <w:bCs/>
          <w:sz w:val="11"/>
          <w:szCs w:val="11"/>
        </w:rPr>
      </w:pPr>
    </w:p>
    <w:p w14:paraId="2D8789AF" w14:textId="77777777" w:rsidR="00953DC7" w:rsidRPr="00097F57" w:rsidRDefault="00953DC7" w:rsidP="00953DC7">
      <w:pPr>
        <w:spacing w:line="240" w:lineRule="auto"/>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33, 35, 38% Marginal Fail</w:t>
      </w:r>
    </w:p>
    <w:p w14:paraId="43B9D916" w14:textId="77777777" w:rsidR="00953DC7" w:rsidRPr="00097F57" w:rsidRDefault="00953DC7" w:rsidP="00953DC7">
      <w:pPr>
        <w:numPr>
          <w:ilvl w:val="0"/>
          <w:numId w:val="31"/>
        </w:numPr>
        <w:spacing w:after="0" w:line="240" w:lineRule="auto"/>
        <w:ind w:left="0"/>
        <w:jc w:val="both"/>
        <w:rPr>
          <w:rFonts w:ascii="Century Gothic" w:hAnsi="Century Gothic"/>
          <w:bCs/>
          <w:sz w:val="11"/>
          <w:szCs w:val="11"/>
        </w:rPr>
      </w:pPr>
      <w:r w:rsidRPr="00097F57">
        <w:rPr>
          <w:rFonts w:ascii="Century Gothic" w:hAnsi="Century Gothic"/>
          <w:bCs/>
          <w:sz w:val="11"/>
          <w:szCs w:val="11"/>
        </w:rPr>
        <w:t>demonstrates no understanding of the subject or of primary evidence, and fails to address the question in any meaningful way.  Information supplied is largely erroneous or has little or no relevance to the question.</w:t>
      </w:r>
    </w:p>
    <w:p w14:paraId="4BCA0B04" w14:textId="77777777" w:rsidR="00953DC7" w:rsidRPr="00097F57" w:rsidRDefault="00953DC7" w:rsidP="00953DC7">
      <w:pPr>
        <w:numPr>
          <w:ilvl w:val="0"/>
          <w:numId w:val="32"/>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an inadequate structure, with no sense of a logical </w:t>
      </w:r>
      <w:proofErr w:type="gramStart"/>
      <w:r w:rsidRPr="00097F57">
        <w:rPr>
          <w:rFonts w:ascii="Century Gothic" w:hAnsi="Century Gothic"/>
          <w:bCs/>
          <w:sz w:val="11"/>
          <w:szCs w:val="11"/>
        </w:rPr>
        <w:t>argument.</w:t>
      </w:r>
      <w:proofErr w:type="gramEnd"/>
    </w:p>
    <w:p w14:paraId="2115731E" w14:textId="77777777" w:rsidR="00953DC7" w:rsidRPr="00097F57" w:rsidRDefault="00953DC7" w:rsidP="00953DC7">
      <w:pPr>
        <w:numPr>
          <w:ilvl w:val="0"/>
          <w:numId w:val="33"/>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no evidence of further reading.</w:t>
      </w:r>
    </w:p>
    <w:p w14:paraId="4EEE177F" w14:textId="77777777" w:rsidR="00953DC7" w:rsidRPr="00097F57" w:rsidRDefault="00953DC7" w:rsidP="00953DC7">
      <w:pPr>
        <w:numPr>
          <w:ilvl w:val="0"/>
          <w:numId w:val="34"/>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poorly presented, with no referencing of sources, and an inadequate or absent bibliography.</w:t>
      </w:r>
    </w:p>
    <w:p w14:paraId="1F08358F" w14:textId="77777777" w:rsidR="00953DC7" w:rsidRPr="00097F57" w:rsidRDefault="00953DC7" w:rsidP="00953DC7">
      <w:pPr>
        <w:numPr>
          <w:ilvl w:val="0"/>
          <w:numId w:val="35"/>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an inadequate style, with significant errors of spelling, punctuation or </w:t>
      </w:r>
      <w:proofErr w:type="gramStart"/>
      <w:r w:rsidRPr="00097F57">
        <w:rPr>
          <w:rFonts w:ascii="Century Gothic" w:hAnsi="Century Gothic"/>
          <w:bCs/>
          <w:sz w:val="11"/>
          <w:szCs w:val="11"/>
        </w:rPr>
        <w:t>grammar.</w:t>
      </w:r>
      <w:proofErr w:type="gramEnd"/>
    </w:p>
    <w:p w14:paraId="39EEC47D" w14:textId="77777777" w:rsidR="00953DC7" w:rsidRPr="00097F57" w:rsidRDefault="00953DC7" w:rsidP="00953DC7">
      <w:pPr>
        <w:rPr>
          <w:rFonts w:ascii="Century Gothic" w:hAnsi="Century Gothic"/>
          <w:bCs/>
          <w:sz w:val="11"/>
          <w:szCs w:val="11"/>
        </w:rPr>
      </w:pPr>
    </w:p>
    <w:p w14:paraId="705E7486" w14:textId="77777777" w:rsidR="00953DC7" w:rsidRPr="00097F57" w:rsidRDefault="00953DC7" w:rsidP="00953DC7">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2-28% Clear Fail</w:t>
      </w:r>
    </w:p>
    <w:p w14:paraId="72A92FAA" w14:textId="77777777" w:rsidR="00953DC7" w:rsidRPr="00097F57" w:rsidRDefault="00953DC7" w:rsidP="00953DC7">
      <w:pPr>
        <w:numPr>
          <w:ilvl w:val="0"/>
          <w:numId w:val="36"/>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demonstrates no understanding of the subject or of primary evidence, and fails to address the question in any meaningful way.  Information supplied is erroneous or has no relevance to the question. </w:t>
      </w:r>
    </w:p>
    <w:p w14:paraId="5F9677AE" w14:textId="77777777" w:rsidR="00953DC7" w:rsidRPr="00097F57" w:rsidRDefault="00953DC7" w:rsidP="00953DC7">
      <w:pPr>
        <w:numPr>
          <w:ilvl w:val="0"/>
          <w:numId w:val="37"/>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an incomplete, fragmentary or chaotic structure, with no sense of a logical argument. </w:t>
      </w:r>
    </w:p>
    <w:p w14:paraId="2A7A2FD8" w14:textId="77777777" w:rsidR="00953DC7" w:rsidRPr="00097F57" w:rsidRDefault="00953DC7" w:rsidP="00953DC7">
      <w:pPr>
        <w:numPr>
          <w:ilvl w:val="0"/>
          <w:numId w:val="38"/>
        </w:numPr>
        <w:spacing w:after="0" w:line="240" w:lineRule="auto"/>
        <w:ind w:left="0"/>
        <w:jc w:val="both"/>
        <w:rPr>
          <w:rFonts w:ascii="Century Gothic" w:hAnsi="Century Gothic"/>
          <w:bCs/>
          <w:sz w:val="11"/>
          <w:szCs w:val="11"/>
        </w:rPr>
      </w:pPr>
      <w:r w:rsidRPr="00097F57">
        <w:rPr>
          <w:rFonts w:ascii="Century Gothic" w:hAnsi="Century Gothic"/>
          <w:bCs/>
          <w:sz w:val="11"/>
          <w:szCs w:val="11"/>
        </w:rPr>
        <w:t>shows no evidence of further reading.</w:t>
      </w:r>
    </w:p>
    <w:p w14:paraId="2C8A3EF2" w14:textId="77777777" w:rsidR="00953DC7" w:rsidRPr="00097F57" w:rsidRDefault="00953DC7" w:rsidP="00953DC7">
      <w:pPr>
        <w:numPr>
          <w:ilvl w:val="0"/>
          <w:numId w:val="39"/>
        </w:numPr>
        <w:spacing w:after="0" w:line="240" w:lineRule="auto"/>
        <w:ind w:left="0"/>
        <w:jc w:val="both"/>
        <w:rPr>
          <w:rFonts w:ascii="Century Gothic" w:hAnsi="Century Gothic"/>
          <w:bCs/>
          <w:sz w:val="11"/>
          <w:szCs w:val="11"/>
        </w:rPr>
      </w:pPr>
      <w:r w:rsidRPr="00097F57">
        <w:rPr>
          <w:rFonts w:ascii="Century Gothic" w:hAnsi="Century Gothic"/>
          <w:bCs/>
          <w:sz w:val="11"/>
          <w:szCs w:val="11"/>
        </w:rPr>
        <w:t>is poorly presented, with no referencing of sources, and an inadequate or absent bibliography.</w:t>
      </w:r>
    </w:p>
    <w:p w14:paraId="4E9D9CB6" w14:textId="77777777" w:rsidR="00953DC7" w:rsidRPr="00097F57" w:rsidRDefault="00953DC7" w:rsidP="00953DC7">
      <w:pPr>
        <w:numPr>
          <w:ilvl w:val="0"/>
          <w:numId w:val="40"/>
        </w:numPr>
        <w:spacing w:after="0" w:line="240" w:lineRule="auto"/>
        <w:ind w:left="0"/>
        <w:jc w:val="both"/>
        <w:rPr>
          <w:rFonts w:ascii="Century Gothic" w:hAnsi="Century Gothic"/>
          <w:bCs/>
          <w:sz w:val="11"/>
          <w:szCs w:val="11"/>
        </w:rPr>
      </w:pPr>
      <w:r w:rsidRPr="00097F57">
        <w:rPr>
          <w:rFonts w:ascii="Century Gothic" w:hAnsi="Century Gothic"/>
          <w:bCs/>
          <w:sz w:val="11"/>
          <w:szCs w:val="11"/>
        </w:rPr>
        <w:t xml:space="preserve">has an inadequate style, with substantial errors of spelling, punctuation or </w:t>
      </w:r>
      <w:proofErr w:type="gramStart"/>
      <w:r w:rsidRPr="00097F57">
        <w:rPr>
          <w:rFonts w:ascii="Century Gothic" w:hAnsi="Century Gothic"/>
          <w:bCs/>
          <w:sz w:val="11"/>
          <w:szCs w:val="11"/>
        </w:rPr>
        <w:t>grammar.</w:t>
      </w:r>
      <w:proofErr w:type="gramEnd"/>
    </w:p>
    <w:p w14:paraId="553DC34F" w14:textId="77777777" w:rsidR="00953DC7" w:rsidRPr="00097F57" w:rsidRDefault="00953DC7" w:rsidP="00953DC7">
      <w:pPr>
        <w:jc w:val="both"/>
        <w:rPr>
          <w:rFonts w:ascii="Century Gothic" w:hAnsi="Century Gothic"/>
          <w:bCs/>
          <w:sz w:val="11"/>
          <w:szCs w:val="11"/>
        </w:rPr>
      </w:pPr>
    </w:p>
    <w:p w14:paraId="3D7A9194" w14:textId="77777777" w:rsidR="00953DC7" w:rsidRPr="00097F57" w:rsidRDefault="00953DC7" w:rsidP="00953DC7">
      <w:pPr>
        <w:rPr>
          <w:rFonts w:ascii="Century Gothic" w:hAnsi="Century Gothic"/>
          <w:b/>
          <w:bCs/>
          <w:color w:val="323E4F" w:themeColor="text2" w:themeShade="BF"/>
          <w:sz w:val="11"/>
          <w:szCs w:val="11"/>
        </w:rPr>
      </w:pPr>
      <w:r w:rsidRPr="00097F57">
        <w:rPr>
          <w:rFonts w:ascii="Century Gothic" w:hAnsi="Century Gothic"/>
          <w:b/>
          <w:bCs/>
          <w:color w:val="323E4F" w:themeColor="text2" w:themeShade="BF"/>
          <w:sz w:val="11"/>
          <w:szCs w:val="11"/>
        </w:rPr>
        <w:t>0% Zero</w:t>
      </w:r>
    </w:p>
    <w:p w14:paraId="5D9CBF4D" w14:textId="69F7F3AB" w:rsidR="00C769F3" w:rsidRPr="000B6EE2" w:rsidRDefault="00953DC7" w:rsidP="008F716D">
      <w:pPr>
        <w:jc w:val="both"/>
        <w:rPr>
          <w:rFonts w:ascii="Corbel" w:hAnsi="Corbel"/>
        </w:rPr>
      </w:pPr>
      <w:r w:rsidRPr="00097F57">
        <w:rPr>
          <w:rFonts w:ascii="Century Gothic" w:hAnsi="Century Gothic"/>
          <w:bCs/>
          <w:sz w:val="11"/>
          <w:szCs w:val="11"/>
        </w:rPr>
        <w:t xml:space="preserve">This mark is usually reserved for essays that do not make any serious attempt to answer the question (as defined in College Regulations).  </w:t>
      </w:r>
    </w:p>
    <w:sectPr w:rsidR="00C769F3" w:rsidRPr="000B6EE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1FFD" w14:textId="77777777" w:rsidR="00517E0E" w:rsidRDefault="00517E0E" w:rsidP="000B6EE2">
      <w:pPr>
        <w:spacing w:after="0" w:line="240" w:lineRule="auto"/>
      </w:pPr>
      <w:r>
        <w:separator/>
      </w:r>
    </w:p>
  </w:endnote>
  <w:endnote w:type="continuationSeparator" w:id="0">
    <w:p w14:paraId="0840C14A" w14:textId="77777777" w:rsidR="00517E0E" w:rsidRDefault="00517E0E"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6114" w14:textId="77777777" w:rsidR="00517E0E" w:rsidRDefault="00517E0E" w:rsidP="000B6EE2">
      <w:pPr>
        <w:spacing w:after="0" w:line="240" w:lineRule="auto"/>
      </w:pPr>
      <w:r>
        <w:separator/>
      </w:r>
    </w:p>
  </w:footnote>
  <w:footnote w:type="continuationSeparator" w:id="0">
    <w:p w14:paraId="0FAE9A14" w14:textId="77777777" w:rsidR="00517E0E" w:rsidRDefault="00517E0E" w:rsidP="000B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764C" w14:textId="77777777" w:rsidR="000B6EE2" w:rsidRDefault="000B6EE2" w:rsidP="000B6EE2">
    <w:pPr>
      <w:pStyle w:val="Header"/>
      <w:jc w:val="right"/>
    </w:pPr>
    <w:r>
      <w:rPr>
        <w:noProof/>
        <w:lang w:val="en-GB" w:eastAsia="en-GB"/>
      </w:rPr>
      <w:drawing>
        <wp:inline distT="0" distB="0" distL="0" distR="0" wp14:anchorId="70B288B2" wp14:editId="0C3316D1">
          <wp:extent cx="1362075" cy="681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hollowaylogo.png"/>
                  <pic:cNvPicPr/>
                </pic:nvPicPr>
                <pic:blipFill>
                  <a:blip r:embed="rId1">
                    <a:extLst>
                      <a:ext uri="{28A0092B-C50C-407E-A947-70E740481C1C}">
                        <a14:useLocalDpi xmlns:a14="http://schemas.microsoft.com/office/drawing/2010/main" val="0"/>
                      </a:ext>
                    </a:extLst>
                  </a:blip>
                  <a:stretch>
                    <a:fillRect/>
                  </a:stretch>
                </pic:blipFill>
                <pic:spPr>
                  <a:xfrm>
                    <a:off x="0" y="0"/>
                    <a:ext cx="1362075" cy="681038"/>
                  </a:xfrm>
                  <a:prstGeom prst="rect">
                    <a:avLst/>
                  </a:prstGeom>
                </pic:spPr>
              </pic:pic>
            </a:graphicData>
          </a:graphic>
        </wp:inline>
      </w:drawing>
    </w:r>
  </w:p>
  <w:p w14:paraId="22403D65" w14:textId="77777777" w:rsidR="000B6EE2" w:rsidRDefault="000B6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B1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3C0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6A3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CA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05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49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BC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2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C51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57CB6"/>
    <w:multiLevelType w:val="hybridMultilevel"/>
    <w:tmpl w:val="3AE49A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A5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994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94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8C6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F4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C67D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4562F1"/>
    <w:multiLevelType w:val="hybridMultilevel"/>
    <w:tmpl w:val="156E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C4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67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7C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967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52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E2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7A4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5B1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9C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190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D0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453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F1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E02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4D0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C9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DF3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1F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521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6E4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585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C22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D33E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31"/>
  </w:num>
  <w:num w:numId="3">
    <w:abstractNumId w:val="28"/>
  </w:num>
  <w:num w:numId="4">
    <w:abstractNumId w:val="11"/>
  </w:num>
  <w:num w:numId="5">
    <w:abstractNumId w:val="21"/>
  </w:num>
  <w:num w:numId="6">
    <w:abstractNumId w:val="35"/>
  </w:num>
  <w:num w:numId="7">
    <w:abstractNumId w:val="24"/>
  </w:num>
  <w:num w:numId="8">
    <w:abstractNumId w:val="29"/>
  </w:num>
  <w:num w:numId="9">
    <w:abstractNumId w:val="4"/>
  </w:num>
  <w:num w:numId="10">
    <w:abstractNumId w:val="10"/>
  </w:num>
  <w:num w:numId="11">
    <w:abstractNumId w:val="37"/>
  </w:num>
  <w:num w:numId="12">
    <w:abstractNumId w:val="38"/>
  </w:num>
  <w:num w:numId="13">
    <w:abstractNumId w:val="8"/>
  </w:num>
  <w:num w:numId="14">
    <w:abstractNumId w:val="12"/>
  </w:num>
  <w:num w:numId="15">
    <w:abstractNumId w:val="26"/>
  </w:num>
  <w:num w:numId="16">
    <w:abstractNumId w:val="16"/>
  </w:num>
  <w:num w:numId="17">
    <w:abstractNumId w:val="25"/>
  </w:num>
  <w:num w:numId="18">
    <w:abstractNumId w:val="2"/>
  </w:num>
  <w:num w:numId="19">
    <w:abstractNumId w:val="23"/>
  </w:num>
  <w:num w:numId="20">
    <w:abstractNumId w:val="13"/>
  </w:num>
  <w:num w:numId="21">
    <w:abstractNumId w:val="40"/>
  </w:num>
  <w:num w:numId="22">
    <w:abstractNumId w:val="1"/>
  </w:num>
  <w:num w:numId="23">
    <w:abstractNumId w:val="15"/>
  </w:num>
  <w:num w:numId="24">
    <w:abstractNumId w:val="5"/>
  </w:num>
  <w:num w:numId="25">
    <w:abstractNumId w:val="19"/>
  </w:num>
  <w:num w:numId="26">
    <w:abstractNumId w:val="6"/>
  </w:num>
  <w:num w:numId="27">
    <w:abstractNumId w:val="32"/>
  </w:num>
  <w:num w:numId="28">
    <w:abstractNumId w:val="18"/>
  </w:num>
  <w:num w:numId="29">
    <w:abstractNumId w:val="39"/>
  </w:num>
  <w:num w:numId="30">
    <w:abstractNumId w:val="22"/>
  </w:num>
  <w:num w:numId="31">
    <w:abstractNumId w:val="36"/>
  </w:num>
  <w:num w:numId="32">
    <w:abstractNumId w:val="27"/>
  </w:num>
  <w:num w:numId="33">
    <w:abstractNumId w:val="0"/>
  </w:num>
  <w:num w:numId="34">
    <w:abstractNumId w:val="14"/>
  </w:num>
  <w:num w:numId="35">
    <w:abstractNumId w:val="3"/>
  </w:num>
  <w:num w:numId="36">
    <w:abstractNumId w:val="7"/>
  </w:num>
  <w:num w:numId="37">
    <w:abstractNumId w:val="9"/>
  </w:num>
  <w:num w:numId="38">
    <w:abstractNumId w:val="20"/>
  </w:num>
  <w:num w:numId="39">
    <w:abstractNumId w:val="33"/>
  </w:num>
  <w:num w:numId="40">
    <w:abstractNumId w:val="3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E2"/>
    <w:rsid w:val="00097F57"/>
    <w:rsid w:val="000B6EE2"/>
    <w:rsid w:val="00192D3D"/>
    <w:rsid w:val="00223E2F"/>
    <w:rsid w:val="00227019"/>
    <w:rsid w:val="00270959"/>
    <w:rsid w:val="00287067"/>
    <w:rsid w:val="00366237"/>
    <w:rsid w:val="004D27F9"/>
    <w:rsid w:val="00517E0E"/>
    <w:rsid w:val="005D0F99"/>
    <w:rsid w:val="005F791B"/>
    <w:rsid w:val="00601F14"/>
    <w:rsid w:val="006317FF"/>
    <w:rsid w:val="0063753E"/>
    <w:rsid w:val="00676B3E"/>
    <w:rsid w:val="00705555"/>
    <w:rsid w:val="00740030"/>
    <w:rsid w:val="007505FE"/>
    <w:rsid w:val="008F716D"/>
    <w:rsid w:val="008F7826"/>
    <w:rsid w:val="00945D35"/>
    <w:rsid w:val="00953DC7"/>
    <w:rsid w:val="009951DE"/>
    <w:rsid w:val="009A305F"/>
    <w:rsid w:val="009C5E0B"/>
    <w:rsid w:val="00AB26DC"/>
    <w:rsid w:val="00B43ED5"/>
    <w:rsid w:val="00BF0C92"/>
    <w:rsid w:val="00C129F8"/>
    <w:rsid w:val="00C23053"/>
    <w:rsid w:val="00C769F3"/>
    <w:rsid w:val="00C76A6F"/>
    <w:rsid w:val="00D61BF0"/>
    <w:rsid w:val="00D956F1"/>
    <w:rsid w:val="00DC32FF"/>
    <w:rsid w:val="00DC4E59"/>
    <w:rsid w:val="00E252AD"/>
    <w:rsid w:val="00ED6456"/>
    <w:rsid w:val="00F00DB1"/>
    <w:rsid w:val="00F47617"/>
    <w:rsid w:val="00F47DED"/>
    <w:rsid w:val="00FB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7635"/>
  <w15:chartTrackingRefBased/>
  <w15:docId w15:val="{AD61DF04-7CBC-45FB-A835-1FCAD358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paragraph" w:styleId="ListParagraph">
    <w:name w:val="List Paragraph"/>
    <w:basedOn w:val="Normal"/>
    <w:uiPriority w:val="34"/>
    <w:qFormat/>
    <w:rsid w:val="0095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students/study/our-college-regulations/attendance-and-academic-regulations.aspx" TargetMode="External"/><Relationship Id="rId3" Type="http://schemas.openxmlformats.org/officeDocument/2006/relationships/settings" Target="settings.xml"/><Relationship Id="rId7" Type="http://schemas.openxmlformats.org/officeDocument/2006/relationships/hyperlink" Target="http://www.submi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Hawley, Richard</cp:lastModifiedBy>
  <cp:revision>13</cp:revision>
  <cp:lastPrinted>2018-10-15T14:22:00Z</cp:lastPrinted>
  <dcterms:created xsi:type="dcterms:W3CDTF">2018-10-01T16:35:00Z</dcterms:created>
  <dcterms:modified xsi:type="dcterms:W3CDTF">2018-10-26T16:00:00Z</dcterms:modified>
</cp:coreProperties>
</file>