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7BCC" w14:textId="7A395104" w:rsidR="000377FF" w:rsidRDefault="00554130" w:rsidP="00E57647">
      <w:pPr>
        <w:jc w:val="center"/>
        <w:rPr>
          <w:b/>
          <w:sz w:val="28"/>
        </w:rPr>
      </w:pPr>
      <w:r w:rsidRPr="008E0FB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B25DA0" wp14:editId="1BF83ABA">
            <wp:simplePos x="0" y="0"/>
            <wp:positionH relativeFrom="margin">
              <wp:posOffset>3771900</wp:posOffset>
            </wp:positionH>
            <wp:positionV relativeFrom="margin">
              <wp:posOffset>0</wp:posOffset>
            </wp:positionV>
            <wp:extent cx="1876425" cy="469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ass logo-Colou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1" t="19850" r="8932" b="13905"/>
                    <a:stretch/>
                  </pic:blipFill>
                  <pic:spPr bwMode="auto">
                    <a:xfrm>
                      <a:off x="0" y="0"/>
                      <a:ext cx="187642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69969C6A" wp14:editId="15E6EB43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997075" cy="568325"/>
            <wp:effectExtent l="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libri" w:hAnsiTheme="minorHAnsi" w:cs="Arial"/>
          <w:b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7CE87DA" wp14:editId="05AEBDB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08075" cy="63436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CRF logo 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64E35" w14:textId="370E6DC1" w:rsidR="00AC37D6" w:rsidRDefault="00AC37D6" w:rsidP="00E57647">
      <w:pPr>
        <w:jc w:val="center"/>
        <w:rPr>
          <w:b/>
          <w:sz w:val="28"/>
        </w:rPr>
      </w:pPr>
    </w:p>
    <w:p w14:paraId="4CF10354" w14:textId="5460D072" w:rsidR="00CF0898" w:rsidRPr="00E902A9" w:rsidRDefault="00CF0898" w:rsidP="00E57647">
      <w:pPr>
        <w:jc w:val="center"/>
        <w:rPr>
          <w:sz w:val="32"/>
        </w:rPr>
      </w:pPr>
      <w:r w:rsidRPr="00E902A9">
        <w:rPr>
          <w:sz w:val="32"/>
        </w:rPr>
        <w:t>GCRF GCDC Early Career Researcher Training School</w:t>
      </w:r>
    </w:p>
    <w:p w14:paraId="57345F63" w14:textId="6273BD27" w:rsidR="00CF0898" w:rsidRPr="00E902A9" w:rsidRDefault="00E902A9" w:rsidP="00E57647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Pr="00E902A9">
        <w:rPr>
          <w:b/>
          <w:sz w:val="32"/>
        </w:rPr>
        <w:t xml:space="preserve">Governance, resilience and order: </w:t>
      </w:r>
      <w:r w:rsidR="00976F34">
        <w:rPr>
          <w:b/>
          <w:sz w:val="32"/>
        </w:rPr>
        <w:t>Eurasia and beyond, under the pressure of global and regional change</w:t>
      </w:r>
      <w:r>
        <w:rPr>
          <w:b/>
          <w:sz w:val="32"/>
        </w:rPr>
        <w:t>”</w:t>
      </w:r>
    </w:p>
    <w:p w14:paraId="55198ED9" w14:textId="77777777" w:rsidR="00CF0898" w:rsidRDefault="00CF0898" w:rsidP="00E57647">
      <w:pPr>
        <w:jc w:val="center"/>
        <w:rPr>
          <w:b/>
          <w:sz w:val="28"/>
        </w:rPr>
      </w:pPr>
    </w:p>
    <w:p w14:paraId="391A5126" w14:textId="41A80216" w:rsidR="002B6FDC" w:rsidRDefault="002B6FDC" w:rsidP="00E57647">
      <w:pPr>
        <w:jc w:val="center"/>
      </w:pPr>
      <w:r w:rsidRPr="00F011CB">
        <w:t>University of Kent, Canterbury</w:t>
      </w:r>
    </w:p>
    <w:p w14:paraId="53B00D3F" w14:textId="474B4139" w:rsidR="00E57647" w:rsidRPr="00F011CB" w:rsidRDefault="00E4126A" w:rsidP="00E57647">
      <w:pPr>
        <w:jc w:val="center"/>
      </w:pPr>
      <w:r>
        <w:t xml:space="preserve">2-6 July </w:t>
      </w:r>
      <w:r w:rsidR="002B6FDC" w:rsidRPr="00F011CB">
        <w:t>2019</w:t>
      </w:r>
    </w:p>
    <w:p w14:paraId="23F90321" w14:textId="77777777" w:rsidR="000377FF" w:rsidRPr="000377FF" w:rsidRDefault="000377FF" w:rsidP="00E57647">
      <w:pPr>
        <w:jc w:val="center"/>
        <w:rPr>
          <w:b/>
          <w:sz w:val="28"/>
        </w:rPr>
      </w:pPr>
    </w:p>
    <w:p w14:paraId="22F9C947" w14:textId="77777777" w:rsidR="00E57647" w:rsidRPr="000377FF" w:rsidRDefault="00CA5D67" w:rsidP="00E57647">
      <w:pPr>
        <w:jc w:val="center"/>
        <w:rPr>
          <w:b/>
          <w:sz w:val="28"/>
        </w:rPr>
      </w:pPr>
      <w:r w:rsidRPr="000377FF">
        <w:rPr>
          <w:b/>
          <w:sz w:val="28"/>
        </w:rPr>
        <w:t>Call for Applications</w:t>
      </w:r>
    </w:p>
    <w:p w14:paraId="63AB7CC9" w14:textId="77777777" w:rsidR="00E57647" w:rsidRDefault="00E57647"/>
    <w:p w14:paraId="44DF1C9C" w14:textId="21644C22" w:rsidR="0032236E" w:rsidRDefault="00CA5D67" w:rsidP="00827AD1">
      <w:pPr>
        <w:jc w:val="both"/>
      </w:pPr>
      <w:r>
        <w:t>Within the framework of the</w:t>
      </w:r>
      <w:r w:rsidR="002B6FDC">
        <w:t xml:space="preserve"> </w:t>
      </w:r>
      <w:hyperlink r:id="rId12" w:history="1">
        <w:r w:rsidR="002B6FDC" w:rsidRPr="00941E9F">
          <w:rPr>
            <w:rStyle w:val="Hyperlink"/>
          </w:rPr>
          <w:t>G</w:t>
        </w:r>
        <w:r w:rsidR="00934A57" w:rsidRPr="00941E9F">
          <w:rPr>
            <w:rStyle w:val="Hyperlink"/>
          </w:rPr>
          <w:t>CR</w:t>
        </w:r>
        <w:r w:rsidR="002B6FDC" w:rsidRPr="00941E9F">
          <w:rPr>
            <w:rStyle w:val="Hyperlink"/>
          </w:rPr>
          <w:t>F Kent Global Challenges Doctoral Centre</w:t>
        </w:r>
      </w:hyperlink>
      <w:r w:rsidR="00934A57">
        <w:t xml:space="preserve"> and the </w:t>
      </w:r>
      <w:hyperlink r:id="rId13" w:history="1">
        <w:r w:rsidR="00934A57" w:rsidRPr="00921837">
          <w:rPr>
            <w:rStyle w:val="Hyperlink"/>
          </w:rPr>
          <w:t>GCRF COMPASS project</w:t>
        </w:r>
      </w:hyperlink>
      <w:r w:rsidR="002B6FDC">
        <w:t xml:space="preserve"> </w:t>
      </w:r>
      <w:r>
        <w:t xml:space="preserve">we are </w:t>
      </w:r>
      <w:r w:rsidR="00032845">
        <w:t xml:space="preserve">delighted </w:t>
      </w:r>
      <w:r>
        <w:t xml:space="preserve">to announce a </w:t>
      </w:r>
      <w:r w:rsidRPr="00934A57">
        <w:t xml:space="preserve">Call for Applications for the </w:t>
      </w:r>
      <w:r w:rsidR="00934A57">
        <w:t>first</w:t>
      </w:r>
      <w:r w:rsidR="00032845" w:rsidRPr="00934A57">
        <w:t xml:space="preserve"> </w:t>
      </w:r>
      <w:r w:rsidR="002D40AB" w:rsidRPr="00934A57">
        <w:t>GCRF GCDC Early Career Researcher</w:t>
      </w:r>
      <w:r w:rsidRPr="00934A57">
        <w:t xml:space="preserve"> Training School</w:t>
      </w:r>
      <w:r w:rsidR="00032845" w:rsidRPr="00934A57">
        <w:t xml:space="preserve"> (ECR TS)</w:t>
      </w:r>
      <w:r w:rsidRPr="00934A57">
        <w:t xml:space="preserve">, to be held </w:t>
      </w:r>
      <w:r w:rsidR="00032845" w:rsidRPr="00934A57">
        <w:t>on 2-</w:t>
      </w:r>
      <w:r w:rsidR="00C53A4B" w:rsidRPr="00934A57">
        <w:t>6 July</w:t>
      </w:r>
      <w:r w:rsidR="002D40AB" w:rsidRPr="00934A57">
        <w:t xml:space="preserve"> 2019</w:t>
      </w:r>
      <w:r w:rsidRPr="00934A57">
        <w:t xml:space="preserve"> at</w:t>
      </w:r>
      <w:r>
        <w:t xml:space="preserve"> the University of Kent, Canterbury (UK). </w:t>
      </w:r>
      <w:r w:rsidR="00F76E80">
        <w:t>Its main objective</w:t>
      </w:r>
      <w:r>
        <w:t xml:space="preserve"> is to </w:t>
      </w:r>
      <w:r w:rsidR="00F76E80">
        <w:t>offer a</w:t>
      </w:r>
      <w:r>
        <w:t xml:space="preserve">n opportunity for </w:t>
      </w:r>
      <w:r w:rsidR="00F76E80">
        <w:t xml:space="preserve">further </w:t>
      </w:r>
      <w:r>
        <w:t xml:space="preserve">skills development </w:t>
      </w:r>
      <w:r w:rsidR="00F76E80">
        <w:t xml:space="preserve">and exchange of ideas </w:t>
      </w:r>
      <w:r>
        <w:t xml:space="preserve">for PhD </w:t>
      </w:r>
      <w:r w:rsidR="003B2B58">
        <w:t xml:space="preserve">and Postdoctoral </w:t>
      </w:r>
      <w:r w:rsidR="009D1DB1">
        <w:t>R</w:t>
      </w:r>
      <w:r w:rsidR="00934A57">
        <w:t>esearchers</w:t>
      </w:r>
      <w:r>
        <w:t xml:space="preserve"> </w:t>
      </w:r>
      <w:r w:rsidR="00934A57">
        <w:t xml:space="preserve">working on </w:t>
      </w:r>
      <w:r w:rsidR="00934A57" w:rsidRPr="007B44F5">
        <w:t>capacity-building and political, economic</w:t>
      </w:r>
      <w:r w:rsidR="00934A57">
        <w:t xml:space="preserve">, </w:t>
      </w:r>
      <w:r w:rsidR="00934A57" w:rsidRPr="007B44F5">
        <w:t xml:space="preserve">societal </w:t>
      </w:r>
      <w:r w:rsidR="00934A57">
        <w:t xml:space="preserve">and environmental </w:t>
      </w:r>
      <w:r w:rsidR="00934A57" w:rsidRPr="007B44F5">
        <w:t>developments in ODA countries.</w:t>
      </w:r>
    </w:p>
    <w:p w14:paraId="3E597499" w14:textId="77777777" w:rsidR="0032236E" w:rsidRDefault="0032236E"/>
    <w:p w14:paraId="038F1E6E" w14:textId="6B0C771E" w:rsidR="00834D05" w:rsidRDefault="0032236E" w:rsidP="00697DEB">
      <w:pPr>
        <w:jc w:val="both"/>
      </w:pPr>
      <w:r>
        <w:t>The them</w:t>
      </w:r>
      <w:r w:rsidR="00834D05">
        <w:t>e of this</w:t>
      </w:r>
      <w:r w:rsidR="00032845">
        <w:t xml:space="preserve"> </w:t>
      </w:r>
      <w:r w:rsidR="00934A57">
        <w:t>first</w:t>
      </w:r>
      <w:r w:rsidR="00032845">
        <w:t xml:space="preserve"> ECR TS </w:t>
      </w:r>
      <w:r w:rsidR="00834D05">
        <w:t>is</w:t>
      </w:r>
      <w:r w:rsidR="00A70F50">
        <w:t xml:space="preserve"> </w:t>
      </w:r>
      <w:r w:rsidR="00A70F50" w:rsidRPr="00934A57">
        <w:t xml:space="preserve">‘Governance, resilience and order: </w:t>
      </w:r>
      <w:r w:rsidR="00976F34" w:rsidRPr="00934A57">
        <w:t>Eurasia and beyond, under the pressure of global and regional change</w:t>
      </w:r>
      <w:r w:rsidR="00A70F50" w:rsidRPr="00934A57">
        <w:t>’</w:t>
      </w:r>
      <w:r w:rsidR="00A70F50">
        <w:t xml:space="preserve">. </w:t>
      </w:r>
      <w:r w:rsidR="002E682D">
        <w:t xml:space="preserve">The theme responds to </w:t>
      </w:r>
      <w:r w:rsidR="00471719">
        <w:t xml:space="preserve">current developments in the region and beyond, and the training school aims to ask how global and </w:t>
      </w:r>
      <w:proofErr w:type="gramStart"/>
      <w:r w:rsidR="00471719">
        <w:t>regional</w:t>
      </w:r>
      <w:proofErr w:type="gramEnd"/>
      <w:r w:rsidR="00471719">
        <w:t xml:space="preserve"> transformational change is affecting wider Eurasia. It </w:t>
      </w:r>
      <w:r w:rsidR="00934A57">
        <w:t>will</w:t>
      </w:r>
      <w:r w:rsidR="00471719">
        <w:t xml:space="preserve"> investigate how cooperative orders can be developed across the Eurasian space and how the region can best respond to current competitive challenges emanating from surrounding powers</w:t>
      </w:r>
      <w:r w:rsidR="00934A57">
        <w:t xml:space="preserve"> and beyond</w:t>
      </w:r>
      <w:r w:rsidR="00471719">
        <w:t xml:space="preserve">. To this end, </w:t>
      </w:r>
      <w:r w:rsidR="009045B9">
        <w:t xml:space="preserve">we would like to explore the concepts of resilience as a new regime of governance and look at challenges and opportunities for growth and capacity-building, both nationally and regionally across </w:t>
      </w:r>
      <w:r w:rsidR="00934A57">
        <w:t xml:space="preserve">and beyond </w:t>
      </w:r>
      <w:r w:rsidR="009045B9">
        <w:t xml:space="preserve">the Eurasian space. </w:t>
      </w:r>
    </w:p>
    <w:p w14:paraId="108B752B" w14:textId="2D0F4E02" w:rsidR="00AC486C" w:rsidRDefault="00AC486C"/>
    <w:p w14:paraId="3F30699C" w14:textId="285C5B4B" w:rsidR="00032845" w:rsidRDefault="00032845">
      <w:r>
        <w:t xml:space="preserve">This </w:t>
      </w:r>
      <w:r w:rsidR="00934A57">
        <w:t xml:space="preserve">Training School </w:t>
      </w:r>
      <w:r>
        <w:t xml:space="preserve">is organised in tandem with a large GCRF Kent Conference ‘Building Resilience’ (1-2 July), </w:t>
      </w:r>
      <w:r w:rsidR="00934A57">
        <w:t>which</w:t>
      </w:r>
      <w:r>
        <w:t xml:space="preserve"> successful candidates are welcome to attend. An ear</w:t>
      </w:r>
      <w:r w:rsidR="005F64AC">
        <w:t>ly draft programme will be available soon</w:t>
      </w:r>
      <w:r w:rsidR="00E70B8B">
        <w:t xml:space="preserve"> </w:t>
      </w:r>
      <w:hyperlink r:id="rId14" w:history="1">
        <w:r w:rsidR="00E70B8B" w:rsidRPr="00E70B8B">
          <w:rPr>
            <w:rStyle w:val="Hyperlink"/>
          </w:rPr>
          <w:t>here</w:t>
        </w:r>
      </w:hyperlink>
      <w:r w:rsidR="005F64AC">
        <w:t>.</w:t>
      </w:r>
    </w:p>
    <w:p w14:paraId="7D7F79D8" w14:textId="77777777" w:rsidR="00697DEB" w:rsidRDefault="00697DEB"/>
    <w:p w14:paraId="57907565" w14:textId="5BF48C4A" w:rsidR="002B2BD6" w:rsidRPr="002B2BD6" w:rsidRDefault="002B2BD6">
      <w:pPr>
        <w:rPr>
          <w:b/>
        </w:rPr>
      </w:pPr>
      <w:r w:rsidRPr="002B2BD6">
        <w:rPr>
          <w:b/>
        </w:rPr>
        <w:t>PROGRAMME</w:t>
      </w:r>
    </w:p>
    <w:p w14:paraId="56D2AF47" w14:textId="1801C1E5" w:rsidR="00DA1874" w:rsidRDefault="00403C52" w:rsidP="00827AD1">
      <w:pPr>
        <w:jc w:val="both"/>
      </w:pPr>
      <w:r>
        <w:t xml:space="preserve">The </w:t>
      </w:r>
      <w:r w:rsidR="00032845">
        <w:t xml:space="preserve">ECR TS </w:t>
      </w:r>
      <w:r w:rsidR="0068710E">
        <w:t>is run</w:t>
      </w:r>
      <w:r w:rsidR="00272388">
        <w:t xml:space="preserve"> </w:t>
      </w:r>
      <w:r w:rsidR="00934A57">
        <w:t>according to</w:t>
      </w:r>
      <w:r w:rsidR="00272388">
        <w:t xml:space="preserve"> a E</w:t>
      </w:r>
      <w:r w:rsidR="00934A57">
        <w:t xml:space="preserve">uropean </w:t>
      </w:r>
      <w:r w:rsidR="00272388">
        <w:t>C</w:t>
      </w:r>
      <w:r w:rsidR="00934A57">
        <w:t xml:space="preserve">onsortium for </w:t>
      </w:r>
      <w:r w:rsidR="00272388">
        <w:t>P</w:t>
      </w:r>
      <w:r w:rsidR="00934A57">
        <w:t xml:space="preserve">olitical </w:t>
      </w:r>
      <w:r w:rsidR="00272388">
        <w:t>R</w:t>
      </w:r>
      <w:r w:rsidR="00934A57">
        <w:t>esearch</w:t>
      </w:r>
      <w:r w:rsidR="00272388">
        <w:t xml:space="preserve"> format, offering</w:t>
      </w:r>
      <w:r w:rsidR="0068710E">
        <w:t xml:space="preserve"> in-depth discussion around submitted papers, with the </w:t>
      </w:r>
      <w:r w:rsidR="0068710E" w:rsidRPr="00934A57">
        <w:t>best papers published in the format of on-line conference proceedings. The discussion sessions will be supplemented by skills</w:t>
      </w:r>
      <w:r w:rsidR="00DF701E" w:rsidRPr="00934A57">
        <w:t xml:space="preserve"> </w:t>
      </w:r>
      <w:r w:rsidR="00272388" w:rsidRPr="00934A57">
        <w:t>training</w:t>
      </w:r>
      <w:r w:rsidR="0068710E" w:rsidRPr="00934A57">
        <w:t xml:space="preserve"> </w:t>
      </w:r>
      <w:r w:rsidR="00272388" w:rsidRPr="00934A57">
        <w:t>sessions</w:t>
      </w:r>
      <w:r w:rsidR="00032845" w:rsidRPr="00934A57">
        <w:t xml:space="preserve">, </w:t>
      </w:r>
      <w:r w:rsidR="00032845">
        <w:t xml:space="preserve">study visits </w:t>
      </w:r>
      <w:r w:rsidR="0068710E">
        <w:t xml:space="preserve">and social activities. </w:t>
      </w:r>
      <w:r w:rsidR="00DF701E">
        <w:t>More specifically</w:t>
      </w:r>
      <w:r w:rsidR="00DF701E" w:rsidRPr="009433AA">
        <w:t xml:space="preserve">, </w:t>
      </w:r>
      <w:r w:rsidR="00DA1874" w:rsidRPr="009433AA">
        <w:t xml:space="preserve">the </w:t>
      </w:r>
      <w:r w:rsidR="00032845">
        <w:t xml:space="preserve">ECR TS </w:t>
      </w:r>
      <w:r w:rsidR="00DA1874" w:rsidRPr="009433AA">
        <w:t>will include:</w:t>
      </w:r>
      <w:r w:rsidR="00DA1874">
        <w:t xml:space="preserve"> </w:t>
      </w:r>
    </w:p>
    <w:p w14:paraId="6B9B1E91" w14:textId="0E92C7A3" w:rsidR="00DA1874" w:rsidRDefault="00DA1874" w:rsidP="00827AD1">
      <w:pPr>
        <w:pStyle w:val="ListParagraph"/>
        <w:numPr>
          <w:ilvl w:val="0"/>
          <w:numId w:val="1"/>
        </w:numPr>
        <w:jc w:val="both"/>
      </w:pPr>
      <w:r>
        <w:t>Paper presentations with time for in-depth feedback.</w:t>
      </w:r>
      <w:r w:rsidR="002B2BD6">
        <w:t xml:space="preserve"> Unlike most conferences, the </w:t>
      </w:r>
      <w:r w:rsidR="00032845">
        <w:t>ECR TS</w:t>
      </w:r>
      <w:r>
        <w:t xml:space="preserve"> will provide an opportunity to present your work thoroughly, and to have a </w:t>
      </w:r>
      <w:r>
        <w:lastRenderedPageBreak/>
        <w:t xml:space="preserve">personal feedback session. Each presenter will receive </w:t>
      </w:r>
      <w:r w:rsidR="00DF701E">
        <w:t xml:space="preserve">up to </w:t>
      </w:r>
      <w:r w:rsidR="0075543E">
        <w:t>4</w:t>
      </w:r>
      <w:r w:rsidR="00032845">
        <w:t>0</w:t>
      </w:r>
      <w:r w:rsidR="0075543E">
        <w:t xml:space="preserve"> minutes</w:t>
      </w:r>
      <w:r w:rsidR="006059D2">
        <w:t xml:space="preserve"> </w:t>
      </w:r>
      <w:r>
        <w:t xml:space="preserve">for </w:t>
      </w:r>
      <w:r w:rsidR="00032845">
        <w:t xml:space="preserve">both </w:t>
      </w:r>
      <w:r>
        <w:t xml:space="preserve">speaking and question time. </w:t>
      </w:r>
    </w:p>
    <w:p w14:paraId="4338D30D" w14:textId="18999B57" w:rsidR="00DF701E" w:rsidRDefault="00DF701E" w:rsidP="00827AD1">
      <w:pPr>
        <w:pStyle w:val="ListParagraph"/>
        <w:numPr>
          <w:ilvl w:val="0"/>
          <w:numId w:val="1"/>
        </w:numPr>
        <w:jc w:val="both"/>
      </w:pPr>
      <w:r>
        <w:t xml:space="preserve">The sessions will be complemented by short research introductions to the work of Senior Scholars </w:t>
      </w:r>
      <w:r w:rsidR="009433AA">
        <w:t xml:space="preserve">working in the field. </w:t>
      </w:r>
    </w:p>
    <w:p w14:paraId="38F09078" w14:textId="2A14D30F" w:rsidR="00DA1874" w:rsidRDefault="0075543E" w:rsidP="00827AD1">
      <w:pPr>
        <w:pStyle w:val="ListParagraph"/>
        <w:numPr>
          <w:ilvl w:val="0"/>
          <w:numId w:val="1"/>
        </w:numPr>
        <w:jc w:val="both"/>
      </w:pPr>
      <w:r w:rsidRPr="00934A57">
        <w:t>Three</w:t>
      </w:r>
      <w:r w:rsidR="00DA1874" w:rsidRPr="00934A57">
        <w:t xml:space="preserve"> skills training sessions, </w:t>
      </w:r>
      <w:r w:rsidR="00DA1874">
        <w:t xml:space="preserve">delivered by experts in the field: (1) </w:t>
      </w:r>
      <w:r w:rsidR="009433AA">
        <w:t>Obtaining fieldwork funding for ODA-related research</w:t>
      </w:r>
      <w:r w:rsidR="00DA1874">
        <w:t xml:space="preserve">; (2) </w:t>
      </w:r>
      <w:r w:rsidR="009433AA">
        <w:t>Publishing in international outlets</w:t>
      </w:r>
      <w:r>
        <w:t>; (3</w:t>
      </w:r>
      <w:r w:rsidR="00DA1874">
        <w:t xml:space="preserve">) </w:t>
      </w:r>
      <w:r w:rsidR="009433AA">
        <w:t>Effective networking</w:t>
      </w:r>
      <w:r w:rsidR="00272388">
        <w:t xml:space="preserve"> (</w:t>
      </w:r>
      <w:r w:rsidR="00934A57">
        <w:t xml:space="preserve">exact </w:t>
      </w:r>
      <w:r w:rsidR="00387198">
        <w:t>topics to be confirmed)</w:t>
      </w:r>
    </w:p>
    <w:p w14:paraId="7FE325BB" w14:textId="7BF1B160" w:rsidR="00DA1874" w:rsidRDefault="0052688C" w:rsidP="00827AD1">
      <w:pPr>
        <w:pStyle w:val="ListParagraph"/>
        <w:numPr>
          <w:ilvl w:val="0"/>
          <w:numId w:val="1"/>
        </w:numPr>
        <w:jc w:val="both"/>
      </w:pPr>
      <w:r>
        <w:t>A social and networking event:</w:t>
      </w:r>
      <w:r w:rsidR="00DF701E">
        <w:t xml:space="preserve"> a </w:t>
      </w:r>
      <w:r>
        <w:t xml:space="preserve">day </w:t>
      </w:r>
      <w:r w:rsidR="00DF701E">
        <w:t xml:space="preserve">trip to London, </w:t>
      </w:r>
      <w:r>
        <w:t>to visit Westminster</w:t>
      </w:r>
      <w:r w:rsidR="00032845">
        <w:t>,</w:t>
      </w:r>
      <w:r>
        <w:t xml:space="preserve"> </w:t>
      </w:r>
      <w:r w:rsidR="00387198">
        <w:t xml:space="preserve">a </w:t>
      </w:r>
      <w:r>
        <w:t>policy</w:t>
      </w:r>
      <w:r w:rsidR="00032845">
        <w:t xml:space="preserve"> think tank</w:t>
      </w:r>
      <w:r>
        <w:t xml:space="preserve"> and government institut</w:t>
      </w:r>
      <w:r w:rsidR="00BD2A5F">
        <w:t>ion</w:t>
      </w:r>
      <w:r>
        <w:t xml:space="preserve">s. </w:t>
      </w:r>
    </w:p>
    <w:p w14:paraId="47868157" w14:textId="25BC13E6" w:rsidR="001F0AC6" w:rsidRDefault="00DA1874" w:rsidP="0097577B">
      <w:pPr>
        <w:pStyle w:val="ListParagraph"/>
        <w:numPr>
          <w:ilvl w:val="0"/>
          <w:numId w:val="1"/>
        </w:numPr>
      </w:pPr>
      <w:r>
        <w:t xml:space="preserve">There will be plenty of time for socialising, including </w:t>
      </w:r>
      <w:r w:rsidR="00635122">
        <w:t>a welcome dinner</w:t>
      </w:r>
      <w:r>
        <w:t xml:space="preserve"> and tours around Canterbury, to f</w:t>
      </w:r>
      <w:r w:rsidR="00BD2A5F">
        <w:t xml:space="preserve">oster collaboration between Early Career Researchers </w:t>
      </w:r>
      <w:r w:rsidR="00934A57">
        <w:t xml:space="preserve">and PhD students </w:t>
      </w:r>
      <w:r w:rsidR="00BD2A5F">
        <w:t xml:space="preserve">from different institutions. </w:t>
      </w:r>
    </w:p>
    <w:p w14:paraId="1D979D7B" w14:textId="77777777" w:rsidR="00BD2A5F" w:rsidRDefault="00BD2A5F" w:rsidP="00373D77">
      <w:pPr>
        <w:pStyle w:val="ListParagraph"/>
        <w:jc w:val="both"/>
      </w:pPr>
    </w:p>
    <w:p w14:paraId="34FA974A" w14:textId="77777777" w:rsidR="000E1D1D" w:rsidRDefault="000E1D1D" w:rsidP="000E1D1D">
      <w:pPr>
        <w:jc w:val="both"/>
      </w:pPr>
      <w:r>
        <w:t xml:space="preserve">Participants will be required to submit a 5,000 word paper in advance of the Training School. </w:t>
      </w:r>
    </w:p>
    <w:p w14:paraId="4064B145" w14:textId="77777777" w:rsidR="00D24D35" w:rsidRDefault="00D24D35" w:rsidP="0002087B">
      <w:pPr>
        <w:rPr>
          <w:b/>
        </w:rPr>
      </w:pPr>
    </w:p>
    <w:p w14:paraId="15900571" w14:textId="60363E6B" w:rsidR="002B2BD6" w:rsidRPr="002B2BD6" w:rsidRDefault="002B2BD6" w:rsidP="0002087B">
      <w:pPr>
        <w:rPr>
          <w:b/>
        </w:rPr>
      </w:pPr>
      <w:r w:rsidRPr="002B2BD6">
        <w:rPr>
          <w:b/>
        </w:rPr>
        <w:t>SELECTION CRITERIA</w:t>
      </w:r>
    </w:p>
    <w:p w14:paraId="37D70F5B" w14:textId="34BD0811" w:rsidR="004C6613" w:rsidRDefault="0068710E" w:rsidP="004C6613">
      <w:pPr>
        <w:jc w:val="both"/>
      </w:pPr>
      <w:r w:rsidRPr="00DD3137">
        <w:t xml:space="preserve">Places </w:t>
      </w:r>
      <w:r w:rsidR="00697DEB" w:rsidRPr="00DD3137">
        <w:t>are limit</w:t>
      </w:r>
      <w:r w:rsidR="00635122">
        <w:t>ed, with a maximum of 26</w:t>
      </w:r>
      <w:r w:rsidRPr="00DD3137">
        <w:t xml:space="preserve"> participants. </w:t>
      </w:r>
      <w:r w:rsidR="0002087B" w:rsidRPr="0002087B">
        <w:t>External participation,</w:t>
      </w:r>
      <w:r w:rsidR="0002087B">
        <w:rPr>
          <w:b/>
        </w:rPr>
        <w:t xml:space="preserve"> </w:t>
      </w:r>
      <w:r w:rsidR="0002087B">
        <w:t xml:space="preserve">especially from </w:t>
      </w:r>
      <w:hyperlink r:id="rId15" w:history="1">
        <w:r w:rsidR="0002087B" w:rsidRPr="0020092D">
          <w:rPr>
            <w:rStyle w:val="Hyperlink"/>
          </w:rPr>
          <w:t xml:space="preserve">ODA </w:t>
        </w:r>
        <w:r w:rsidR="0020092D" w:rsidRPr="0020092D">
          <w:rPr>
            <w:rStyle w:val="Hyperlink"/>
          </w:rPr>
          <w:t xml:space="preserve">recipient </w:t>
        </w:r>
        <w:r w:rsidR="0002087B" w:rsidRPr="0020092D">
          <w:rPr>
            <w:rStyle w:val="Hyperlink"/>
          </w:rPr>
          <w:t>countries</w:t>
        </w:r>
      </w:hyperlink>
      <w:r w:rsidR="0002087B">
        <w:t xml:space="preserve">, is strongly encouraged. </w:t>
      </w:r>
    </w:p>
    <w:p w14:paraId="587ED26A" w14:textId="43FC6750" w:rsidR="007335F7" w:rsidRDefault="00DD3137" w:rsidP="004C6613">
      <w:pPr>
        <w:pStyle w:val="FootnoteText"/>
        <w:jc w:val="both"/>
        <w:rPr>
          <w:sz w:val="24"/>
        </w:rPr>
      </w:pPr>
      <w:r w:rsidRPr="00DD3137">
        <w:rPr>
          <w:sz w:val="24"/>
        </w:rPr>
        <w:t>Participa</w:t>
      </w:r>
      <w:r w:rsidR="0020092D">
        <w:rPr>
          <w:sz w:val="24"/>
        </w:rPr>
        <w:t>nts will be selected based on the following criteria</w:t>
      </w:r>
      <w:r w:rsidRPr="00DD3137">
        <w:rPr>
          <w:sz w:val="24"/>
        </w:rPr>
        <w:t xml:space="preserve">: </w:t>
      </w:r>
    </w:p>
    <w:p w14:paraId="032EF496" w14:textId="3077D913" w:rsidR="007335F7" w:rsidRDefault="007335F7" w:rsidP="00032845">
      <w:pPr>
        <w:pStyle w:val="Footnote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="00DD3137" w:rsidRPr="00DD3137">
        <w:rPr>
          <w:sz w:val="24"/>
        </w:rPr>
        <w:t>aper</w:t>
      </w:r>
      <w:r w:rsidR="00934A57">
        <w:rPr>
          <w:sz w:val="24"/>
        </w:rPr>
        <w:t>’s</w:t>
      </w:r>
      <w:r w:rsidR="00DD3137" w:rsidRPr="00DD3137">
        <w:rPr>
          <w:sz w:val="24"/>
        </w:rPr>
        <w:t xml:space="preserve"> suitability to the Call’s theme; </w:t>
      </w:r>
    </w:p>
    <w:p w14:paraId="648C5592" w14:textId="5074AC65" w:rsidR="007335F7" w:rsidRDefault="007335F7" w:rsidP="00032845">
      <w:pPr>
        <w:pStyle w:val="Footnote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="00DD3137" w:rsidRPr="00DD3137">
        <w:rPr>
          <w:sz w:val="24"/>
        </w:rPr>
        <w:t>otivation</w:t>
      </w:r>
      <w:r>
        <w:rPr>
          <w:sz w:val="24"/>
        </w:rPr>
        <w:t xml:space="preserve"> for participation and </w:t>
      </w:r>
      <w:r w:rsidR="00934A57">
        <w:rPr>
          <w:sz w:val="24"/>
        </w:rPr>
        <w:t xml:space="preserve">explanation of how </w:t>
      </w:r>
      <w:r>
        <w:rPr>
          <w:sz w:val="24"/>
        </w:rPr>
        <w:t xml:space="preserve">participation </w:t>
      </w:r>
      <w:r w:rsidR="00934A57">
        <w:rPr>
          <w:sz w:val="24"/>
        </w:rPr>
        <w:t xml:space="preserve">relates </w:t>
      </w:r>
      <w:r>
        <w:rPr>
          <w:sz w:val="24"/>
        </w:rPr>
        <w:t>to the applicants</w:t>
      </w:r>
      <w:r w:rsidR="00934A57">
        <w:rPr>
          <w:sz w:val="24"/>
        </w:rPr>
        <w:t>’</w:t>
      </w:r>
      <w:r>
        <w:rPr>
          <w:sz w:val="24"/>
        </w:rPr>
        <w:t xml:space="preserve"> studies and research; </w:t>
      </w:r>
    </w:p>
    <w:p w14:paraId="0D4EC1AE" w14:textId="40542B59" w:rsidR="007335F7" w:rsidRDefault="007335F7" w:rsidP="00032845">
      <w:pPr>
        <w:pStyle w:val="Footnote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Participants are expected to have a </w:t>
      </w:r>
      <w:r w:rsidR="00032845">
        <w:rPr>
          <w:sz w:val="24"/>
        </w:rPr>
        <w:t xml:space="preserve">high level of English, and be at </w:t>
      </w:r>
      <w:r w:rsidR="00387198">
        <w:rPr>
          <w:sz w:val="24"/>
        </w:rPr>
        <w:t>an</w:t>
      </w:r>
      <w:r w:rsidR="00934A57">
        <w:rPr>
          <w:sz w:val="24"/>
        </w:rPr>
        <w:t xml:space="preserve"> </w:t>
      </w:r>
      <w:r w:rsidR="00032845">
        <w:rPr>
          <w:sz w:val="24"/>
        </w:rPr>
        <w:t>advanced level of research</w:t>
      </w:r>
      <w:r w:rsidR="00387198">
        <w:rPr>
          <w:sz w:val="24"/>
        </w:rPr>
        <w:t>;</w:t>
      </w:r>
    </w:p>
    <w:p w14:paraId="356FCEDA" w14:textId="6A0F89A9" w:rsidR="00DD3137" w:rsidRDefault="00DD3137"/>
    <w:p w14:paraId="1C05887B" w14:textId="26CB836A" w:rsidR="002B2BD6" w:rsidRPr="002B2BD6" w:rsidRDefault="002B2BD6">
      <w:pPr>
        <w:rPr>
          <w:b/>
        </w:rPr>
      </w:pPr>
      <w:r w:rsidRPr="002B2BD6">
        <w:rPr>
          <w:b/>
        </w:rPr>
        <w:t>FINANCIAL SUPPORT</w:t>
      </w:r>
    </w:p>
    <w:p w14:paraId="06310307" w14:textId="32318F1F" w:rsidR="00635122" w:rsidRDefault="00635122" w:rsidP="004C6613">
      <w:pPr>
        <w:jc w:val="both"/>
      </w:pPr>
      <w:r>
        <w:t>Accommodation and catering for all participants will be prov</w:t>
      </w:r>
      <w:r w:rsidR="0020092D">
        <w:t xml:space="preserve">ided by the University of Kent throughout the duration of the Training School. </w:t>
      </w:r>
    </w:p>
    <w:p w14:paraId="423EAC7D" w14:textId="77777777" w:rsidR="00635122" w:rsidRDefault="00635122" w:rsidP="004C6613">
      <w:pPr>
        <w:jc w:val="both"/>
      </w:pPr>
    </w:p>
    <w:p w14:paraId="539EDBF4" w14:textId="53FA3F2A" w:rsidR="00697DEB" w:rsidRDefault="004C6613" w:rsidP="004C6613">
      <w:pPr>
        <w:jc w:val="both"/>
      </w:pPr>
      <w:r>
        <w:t>External</w:t>
      </w:r>
      <w:r w:rsidR="00BA1F71">
        <w:t xml:space="preserve"> p</w:t>
      </w:r>
      <w:r w:rsidR="00697DEB">
        <w:t xml:space="preserve">articipants </w:t>
      </w:r>
      <w:r w:rsidR="00635122">
        <w:t xml:space="preserve">from overseas institutions </w:t>
      </w:r>
      <w:r w:rsidR="00697DEB">
        <w:t xml:space="preserve">can apply for a </w:t>
      </w:r>
      <w:r w:rsidR="00697DEB" w:rsidRPr="00934A57">
        <w:t>bursary</w:t>
      </w:r>
      <w:r w:rsidR="00635122" w:rsidRPr="00934A57">
        <w:t xml:space="preserve"> of </w:t>
      </w:r>
      <w:r w:rsidR="00934A57" w:rsidRPr="00934A57">
        <w:t xml:space="preserve">a </w:t>
      </w:r>
      <w:r w:rsidR="00635122" w:rsidRPr="00934A57">
        <w:t>maximum £1000</w:t>
      </w:r>
      <w:r w:rsidR="00635122">
        <w:t>, for travel and visa costs</w:t>
      </w:r>
      <w:r w:rsidR="00697DEB">
        <w:t>.</w:t>
      </w:r>
      <w:r w:rsidR="00DD3137">
        <w:t xml:space="preserve"> </w:t>
      </w:r>
      <w:r w:rsidR="0002087B">
        <w:t xml:space="preserve">The outcome of this additional application will be communicated at the same time as </w:t>
      </w:r>
      <w:r w:rsidR="00F011CB">
        <w:t xml:space="preserve">that of </w:t>
      </w:r>
      <w:r w:rsidR="0002087B">
        <w:t xml:space="preserve">the main application. </w:t>
      </w:r>
    </w:p>
    <w:p w14:paraId="09B7BA9A" w14:textId="77777777" w:rsidR="00373D77" w:rsidRDefault="00373D77"/>
    <w:p w14:paraId="7C0AEA89" w14:textId="2A04B9BD" w:rsidR="0068710E" w:rsidRPr="002B2BD6" w:rsidRDefault="002B2BD6">
      <w:pPr>
        <w:rPr>
          <w:b/>
        </w:rPr>
      </w:pPr>
      <w:r w:rsidRPr="002B2BD6">
        <w:rPr>
          <w:b/>
        </w:rPr>
        <w:t>APPLICATION AND DEADLINES</w:t>
      </w:r>
    </w:p>
    <w:p w14:paraId="3DBAD616" w14:textId="77777777" w:rsidR="00323F4B" w:rsidRDefault="009D66AA">
      <w:r>
        <w:t xml:space="preserve">In order to apply, please fill in the form attached </w:t>
      </w:r>
      <w:r w:rsidRPr="00934A57">
        <w:t xml:space="preserve">and return </w:t>
      </w:r>
      <w:r w:rsidR="00C17574" w:rsidRPr="00934A57">
        <w:t xml:space="preserve">it </w:t>
      </w:r>
      <w:r w:rsidRPr="00934A57">
        <w:t xml:space="preserve">to </w:t>
      </w:r>
      <w:r w:rsidR="00323F4B">
        <w:t>kent</w:t>
      </w:r>
      <w:r w:rsidR="00934A57" w:rsidRPr="00934A57">
        <w:t>gcdc@kent.ac.uk</w:t>
      </w:r>
      <w:bookmarkStart w:id="0" w:name="_GoBack"/>
      <w:bookmarkEnd w:id="0"/>
    </w:p>
    <w:p w14:paraId="70989FC4" w14:textId="321DF26A" w:rsidR="0002087B" w:rsidRDefault="00C17574">
      <w:r>
        <w:t xml:space="preserve"> </w:t>
      </w:r>
    </w:p>
    <w:p w14:paraId="2A3612D2" w14:textId="0C212F25" w:rsidR="0002087B" w:rsidRDefault="0002087B">
      <w:r>
        <w:t xml:space="preserve">The timeline is as follows: </w:t>
      </w:r>
    </w:p>
    <w:p w14:paraId="701A677E" w14:textId="22AFBBCB" w:rsidR="0002087B" w:rsidRPr="00E902A9" w:rsidRDefault="00A868EC">
      <w:r w:rsidRPr="00E902A9">
        <w:t>11</w:t>
      </w:r>
      <w:r w:rsidRPr="00E902A9">
        <w:rPr>
          <w:vertAlign w:val="superscript"/>
        </w:rPr>
        <w:t>th</w:t>
      </w:r>
      <w:r w:rsidRPr="00E902A9">
        <w:t xml:space="preserve"> March</w:t>
      </w:r>
      <w:r w:rsidR="0002087B" w:rsidRPr="00E902A9">
        <w:t xml:space="preserve"> 2019</w:t>
      </w:r>
      <w:r w:rsidR="00C90082" w:rsidRPr="00E902A9">
        <w:t xml:space="preserve"> - </w:t>
      </w:r>
      <w:r w:rsidR="0002087B" w:rsidRPr="00E902A9">
        <w:t>Deadline for applications and travel bursary applications</w:t>
      </w:r>
    </w:p>
    <w:p w14:paraId="400150CC" w14:textId="31D57D2F" w:rsidR="0002087B" w:rsidRPr="00E902A9" w:rsidRDefault="002A6814">
      <w:r>
        <w:t>2</w:t>
      </w:r>
      <w:r w:rsidR="00A7672C">
        <w:t>5</w:t>
      </w:r>
      <w:r w:rsidRPr="002A6814">
        <w:rPr>
          <w:vertAlign w:val="superscript"/>
        </w:rPr>
        <w:t>nd</w:t>
      </w:r>
      <w:r>
        <w:t xml:space="preserve"> </w:t>
      </w:r>
      <w:r w:rsidR="00A868EC" w:rsidRPr="00E902A9">
        <w:t>March</w:t>
      </w:r>
      <w:r w:rsidR="0002087B" w:rsidRPr="00E902A9">
        <w:t xml:space="preserve"> 2019 </w:t>
      </w:r>
      <w:r w:rsidR="00C90082" w:rsidRPr="00E902A9">
        <w:t xml:space="preserve">- </w:t>
      </w:r>
      <w:r w:rsidR="0002087B" w:rsidRPr="00E902A9">
        <w:t>Communication of the outcome of your application</w:t>
      </w:r>
    </w:p>
    <w:p w14:paraId="4C404506" w14:textId="149697AB" w:rsidR="0002087B" w:rsidRPr="00E902A9" w:rsidRDefault="002A6814">
      <w:r>
        <w:t>1</w:t>
      </w:r>
      <w:r w:rsidRPr="002A6814">
        <w:rPr>
          <w:vertAlign w:val="superscript"/>
        </w:rPr>
        <w:t>st</w:t>
      </w:r>
      <w:r>
        <w:t xml:space="preserve"> </w:t>
      </w:r>
      <w:r w:rsidR="00A7672C">
        <w:t xml:space="preserve">April </w:t>
      </w:r>
      <w:r w:rsidR="0002087B" w:rsidRPr="00E902A9">
        <w:t xml:space="preserve">2019 </w:t>
      </w:r>
      <w:r w:rsidR="00C90082" w:rsidRPr="00E902A9">
        <w:t xml:space="preserve">- </w:t>
      </w:r>
      <w:r w:rsidR="0002087B" w:rsidRPr="00E902A9">
        <w:t>Deadline for confirm</w:t>
      </w:r>
      <w:r w:rsidR="00A7672C">
        <w:t xml:space="preserve">ing </w:t>
      </w:r>
      <w:r w:rsidR="0002087B" w:rsidRPr="00E902A9">
        <w:t>participation</w:t>
      </w:r>
    </w:p>
    <w:p w14:paraId="415A3F30" w14:textId="7C1F4D08" w:rsidR="0002087B" w:rsidRDefault="002A6814">
      <w:r>
        <w:t>10</w:t>
      </w:r>
      <w:r w:rsidRPr="002A6814">
        <w:rPr>
          <w:vertAlign w:val="superscript"/>
        </w:rPr>
        <w:t>th</w:t>
      </w:r>
      <w:r>
        <w:t xml:space="preserve"> June</w:t>
      </w:r>
      <w:r w:rsidR="0002087B" w:rsidRPr="00E902A9">
        <w:t xml:space="preserve"> 2019</w:t>
      </w:r>
      <w:r w:rsidR="0002087B">
        <w:t xml:space="preserve"> </w:t>
      </w:r>
      <w:r w:rsidR="00C90082">
        <w:t xml:space="preserve">- </w:t>
      </w:r>
      <w:r w:rsidR="0002087B">
        <w:t>Submission of papers</w:t>
      </w:r>
    </w:p>
    <w:p w14:paraId="42C495C7" w14:textId="24DAEDA2" w:rsidR="00BF27DA" w:rsidRDefault="00BF27DA"/>
    <w:p w14:paraId="20C50047" w14:textId="77777777" w:rsidR="007159F4" w:rsidRDefault="007159F4">
      <w:pPr>
        <w:sectPr w:rsidR="007159F4" w:rsidSect="00E902A9">
          <w:headerReference w:type="default" r:id="rId16"/>
          <w:footerReference w:type="even" r:id="rId17"/>
          <w:footerReference w:type="default" r:id="rId18"/>
          <w:pgSz w:w="11906" w:h="16838"/>
          <w:pgMar w:top="1418" w:right="1440" w:bottom="1276" w:left="1440" w:header="708" w:footer="708" w:gutter="0"/>
          <w:cols w:space="708"/>
          <w:titlePg/>
          <w:docGrid w:linePitch="360"/>
        </w:sectPr>
      </w:pPr>
    </w:p>
    <w:p w14:paraId="53643AEB" w14:textId="15FD7A2C" w:rsidR="007159F4" w:rsidRDefault="007159F4">
      <w:r>
        <w:lastRenderedPageBreak/>
        <w:br w:type="page"/>
      </w:r>
    </w:p>
    <w:p w14:paraId="38449EF6" w14:textId="77777777" w:rsidR="00945806" w:rsidRDefault="00945806"/>
    <w:p w14:paraId="3B9306F4" w14:textId="77777777" w:rsidR="007159F4" w:rsidRPr="002C48B1" w:rsidRDefault="007159F4" w:rsidP="007159F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Global Challenges Doctoral Centre</w:t>
      </w:r>
    </w:p>
    <w:p w14:paraId="18E2576C" w14:textId="23F3DA82" w:rsidR="007159F4" w:rsidRDefault="007159F4" w:rsidP="007159F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Early Career Researcher Training School</w:t>
      </w:r>
    </w:p>
    <w:p w14:paraId="127E9257" w14:textId="3E40825B" w:rsidR="007159F4" w:rsidRPr="008E76C7" w:rsidRDefault="007159F4" w:rsidP="007159F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r w:rsidRPr="002C48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Application Form</w:t>
      </w:r>
    </w:p>
    <w:p w14:paraId="1CC0C2F6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A04296A" w14:textId="6B70A6CC" w:rsidR="007159F4" w:rsidRPr="003262DB" w:rsidRDefault="0053735A" w:rsidP="007159F4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e</w:t>
      </w:r>
      <w:r w:rsidR="007159F4" w:rsidRPr="00934A57">
        <w:rPr>
          <w:rFonts w:ascii="Arial" w:eastAsia="Times New Roman" w:hAnsi="Arial" w:cs="Arial"/>
          <w:lang w:eastAsia="en-GB"/>
        </w:rPr>
        <w:t xml:space="preserve">mail </w:t>
      </w:r>
      <w:hyperlink r:id="rId19" w:history="1">
        <w:r w:rsidR="00B66C29" w:rsidRPr="000424CC">
          <w:rPr>
            <w:rStyle w:val="Hyperlink"/>
            <w:rFonts w:ascii="Arial" w:eastAsia="Times New Roman" w:hAnsi="Arial" w:cs="Arial"/>
            <w:lang w:eastAsia="en-GB"/>
          </w:rPr>
          <w:t>KentGCDC@kent.ac.uk</w:t>
        </w:r>
      </w:hyperlink>
      <w:r w:rsidR="00B66C29">
        <w:rPr>
          <w:rStyle w:val="Hyperlink"/>
          <w:rFonts w:ascii="Arial" w:eastAsia="Times New Roman" w:hAnsi="Arial" w:cs="Arial"/>
          <w:lang w:eastAsia="en-GB"/>
        </w:rPr>
        <w:t xml:space="preserve"> </w:t>
      </w:r>
      <w:r w:rsidR="007159F4" w:rsidRPr="00934A57">
        <w:rPr>
          <w:rFonts w:ascii="Arial" w:eastAsia="Times New Roman" w:hAnsi="Arial" w:cs="Arial"/>
          <w:lang w:eastAsia="en-GB"/>
        </w:rPr>
        <w:t>if you</w:t>
      </w:r>
      <w:r w:rsidR="007159F4" w:rsidRPr="003262DB">
        <w:rPr>
          <w:rFonts w:ascii="Arial" w:eastAsia="Times New Roman" w:hAnsi="Arial" w:cs="Arial"/>
          <w:lang w:eastAsia="en-GB"/>
        </w:rPr>
        <w:t xml:space="preserve"> have any questions.</w:t>
      </w:r>
    </w:p>
    <w:p w14:paraId="7CB59D5F" w14:textId="77777777" w:rsidR="007159F4" w:rsidRPr="002F06C7" w:rsidRDefault="007159F4" w:rsidP="007159F4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2F06C7">
        <w:rPr>
          <w:rFonts w:ascii="Arial" w:eastAsia="Times New Roman" w:hAnsi="Arial" w:cs="Arial"/>
          <w:lang w:eastAsia="en-GB"/>
        </w:rPr>
        <w:t xml:space="preserve"> </w:t>
      </w:r>
    </w:p>
    <w:p w14:paraId="5E634BDB" w14:textId="23710B5A" w:rsidR="007159F4" w:rsidRDefault="007159F4" w:rsidP="007159F4">
      <w:pPr>
        <w:pStyle w:val="ListParagraph"/>
        <w:numPr>
          <w:ilvl w:val="0"/>
          <w:numId w:val="4"/>
        </w:num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A</w:t>
      </w:r>
      <w:r w:rsidRPr="00D00BB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pplicant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information</w:t>
      </w:r>
    </w:p>
    <w:p w14:paraId="226204A0" w14:textId="77777777" w:rsidR="007159F4" w:rsidRPr="00D00BBB" w:rsidRDefault="007159F4" w:rsidP="007159F4">
      <w:pPr>
        <w:pStyle w:val="ListParagraph"/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3085"/>
        <w:gridCol w:w="2694"/>
        <w:gridCol w:w="3117"/>
      </w:tblGrid>
      <w:tr w:rsidR="00323F4B" w14:paraId="4D4856C3" w14:textId="77777777" w:rsidTr="00323F4B">
        <w:trPr>
          <w:trHeight w:val="567"/>
        </w:trPr>
        <w:tc>
          <w:tcPr>
            <w:tcW w:w="17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582F77" w14:textId="437C3C58" w:rsidR="00323F4B" w:rsidRPr="00DE0F26" w:rsidRDefault="00323F4B" w:rsidP="00DD063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Full </w:t>
            </w:r>
            <w:r w:rsidRPr="00DE0F26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15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321AAB1" w14:textId="58EA2ADD" w:rsidR="00323F4B" w:rsidRPr="00DE0F26" w:rsidRDefault="00323F4B" w:rsidP="00DD063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University</w:t>
            </w:r>
          </w:p>
        </w:tc>
        <w:tc>
          <w:tcPr>
            <w:tcW w:w="17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D9E268F" w14:textId="58122586" w:rsidR="00323F4B" w:rsidRDefault="00323F4B" w:rsidP="00DD063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Discipline</w:t>
            </w:r>
          </w:p>
        </w:tc>
      </w:tr>
      <w:tr w:rsidR="00323F4B" w14:paraId="4DBE7D7D" w14:textId="77777777" w:rsidTr="00323F4B">
        <w:trPr>
          <w:trHeight w:val="567"/>
        </w:trPr>
        <w:tc>
          <w:tcPr>
            <w:tcW w:w="1734" w:type="pct"/>
            <w:tcBorders>
              <w:top w:val="single" w:sz="4" w:space="0" w:color="FFFFFF" w:themeColor="background1"/>
            </w:tcBorders>
          </w:tcPr>
          <w:p w14:paraId="6B356223" w14:textId="77777777" w:rsidR="00323F4B" w:rsidRPr="00DE0F26" w:rsidRDefault="00323F4B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14" w:type="pct"/>
            <w:tcBorders>
              <w:top w:val="single" w:sz="4" w:space="0" w:color="FFFFFF" w:themeColor="background1"/>
            </w:tcBorders>
          </w:tcPr>
          <w:p w14:paraId="7A02B6BF" w14:textId="77777777" w:rsidR="00323F4B" w:rsidRPr="00DE0F26" w:rsidRDefault="00323F4B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52" w:type="pct"/>
            <w:tcBorders>
              <w:top w:val="single" w:sz="4" w:space="0" w:color="FFFFFF" w:themeColor="background1"/>
            </w:tcBorders>
          </w:tcPr>
          <w:p w14:paraId="5529BC17" w14:textId="77777777" w:rsidR="00323F4B" w:rsidRPr="00DE0F26" w:rsidRDefault="00323F4B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B94E119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D18F78B" w14:textId="7950618D" w:rsidR="007159F4" w:rsidRDefault="007159F4" w:rsidP="007159F4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 w:rsidRPr="007159F4">
        <w:rPr>
          <w:rFonts w:ascii="Arial" w:eastAsia="Times New Roman" w:hAnsi="Arial" w:cs="Arial"/>
          <w:lang w:eastAsia="en-GB"/>
        </w:rPr>
        <w:t xml:space="preserve">If you are applying for a travel bursary of max GBP 1,000, please </w:t>
      </w:r>
      <w:r>
        <w:rPr>
          <w:rFonts w:ascii="Arial" w:eastAsia="Times New Roman" w:hAnsi="Arial" w:cs="Arial"/>
          <w:lang w:eastAsia="en-GB"/>
        </w:rPr>
        <w:t>complete the following section, outlining</w:t>
      </w:r>
      <w:r w:rsidRPr="007159F4">
        <w:rPr>
          <w:rFonts w:ascii="Arial" w:eastAsia="Times New Roman" w:hAnsi="Arial" w:cs="Arial"/>
          <w:lang w:eastAsia="en-GB"/>
        </w:rPr>
        <w:t xml:space="preserve"> your expected costs. Note that only the following are eligible costs: air travel/train travel to Canterbury, visa costs. </w:t>
      </w:r>
    </w:p>
    <w:p w14:paraId="04B5B579" w14:textId="77777777" w:rsidR="007159F4" w:rsidRDefault="007159F4" w:rsidP="007159F4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7159F4" w:rsidRPr="00DE0F26" w14:paraId="0B60B9BF" w14:textId="77777777" w:rsidTr="00DD0630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716407" w14:textId="7B1190B9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Travel costs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0F174939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159F4" w:rsidRPr="00DE0F26" w14:paraId="4D0376D5" w14:textId="77777777" w:rsidTr="00DD0630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C1430A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Visa costs</w:t>
            </w:r>
          </w:p>
          <w:p w14:paraId="5882F52C" w14:textId="4535B93D" w:rsidR="00323F4B" w:rsidRDefault="00323F4B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(if required)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330474D9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159F4" w:rsidRPr="00DE0F26" w14:paraId="07E3F2A4" w14:textId="77777777" w:rsidTr="00DD0630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E0044D2" w14:textId="4EE03FAA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Total 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0B5CF306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9FF9E86" w14:textId="77777777" w:rsidR="007159F4" w:rsidRPr="007159F4" w:rsidRDefault="007159F4" w:rsidP="007159F4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18DACE" w14:textId="77777777" w:rsidR="007159F4" w:rsidRPr="007159F4" w:rsidRDefault="007159F4" w:rsidP="007159F4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</w:p>
    <w:p w14:paraId="298C4F7B" w14:textId="190A89E6" w:rsidR="007159F4" w:rsidRPr="00D00BBB" w:rsidRDefault="007159F4" w:rsidP="007159F4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Paper</w:t>
      </w:r>
    </w:p>
    <w:p w14:paraId="06D1DB88" w14:textId="77777777" w:rsidR="007159F4" w:rsidRPr="00DE0F26" w:rsidRDefault="007159F4" w:rsidP="007159F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7159F4" w:rsidRPr="00DE0F26" w14:paraId="1BF00EA3" w14:textId="77777777" w:rsidTr="00DD0630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DFAC93" w14:textId="256458E8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Title of paper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0EEC57C6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36E5689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7159F4" w:rsidRPr="00DE0F26" w14:paraId="6CF5B806" w14:textId="77777777" w:rsidTr="00DD0630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FA9F03" w14:textId="1FD3372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Abstract (max. 250 words)</w:t>
            </w:r>
          </w:p>
          <w:p w14:paraId="1BB2F662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(max 5</w:t>
            </w:r>
            <w:r w:rsidRPr="00DA138C">
              <w:rPr>
                <w:rFonts w:ascii="Arial" w:eastAsia="Times New Roman" w:hAnsi="Arial" w:cs="Arial"/>
                <w:i/>
                <w:lang w:eastAsia="en-GB"/>
              </w:rPr>
              <w:t>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04F78633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6E3FA64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099A15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268E39A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CF09231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4253664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A49D4D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33804C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CD979D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3E17C2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D225062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8729073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1C653D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64D0B7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BA2BB3C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DF5E75A" w14:textId="70F71D69" w:rsidR="007159F4" w:rsidRPr="003262DB" w:rsidRDefault="007159F4" w:rsidP="007159F4">
      <w:pPr>
        <w:pStyle w:val="ListParagraph"/>
        <w:numPr>
          <w:ilvl w:val="0"/>
          <w:numId w:val="4"/>
        </w:numPr>
        <w:spacing w:after="16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23AF4">
        <w:rPr>
          <w:rFonts w:ascii="Times New Roman" w:eastAsia="Times New Roman" w:hAnsi="Times New Roman" w:cs="Times New Roman"/>
          <w:lang w:eastAsia="en-GB"/>
        </w:rPr>
        <w:br w:type="page"/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Motivation</w:t>
      </w:r>
    </w:p>
    <w:p w14:paraId="5DB95769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7159F4" w:rsidRPr="00DE0F26" w14:paraId="02BF92C1" w14:textId="77777777" w:rsidTr="007159F4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C60FE6" w14:textId="4A4AAAF6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Explain your motivation for participating in the Early Career Researcher Training School</w:t>
            </w:r>
            <w:r w:rsidR="00934A57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 and how participation will support your research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 (max 500 words)</w:t>
            </w:r>
          </w:p>
          <w:p w14:paraId="605CAE37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(max 5</w:t>
            </w:r>
            <w:r w:rsidRPr="00DA138C">
              <w:rPr>
                <w:rFonts w:ascii="Arial" w:eastAsia="Times New Roman" w:hAnsi="Arial" w:cs="Arial"/>
                <w:i/>
                <w:lang w:eastAsia="en-GB"/>
              </w:rPr>
              <w:t>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5E944EA4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A99E189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6E3D8D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3C42EF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E09648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F1F843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CDED57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171BFE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999CA4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1B105A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4F1F30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6C741D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AF6A27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88507B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845155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A30EAC5" w14:textId="77777777" w:rsidR="007159F4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1AB4694" w14:textId="77777777" w:rsidR="007159F4" w:rsidRPr="00DE0F26" w:rsidRDefault="007159F4" w:rsidP="00DD0630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831CD30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999894C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D77CA7E" w14:textId="1260DB72" w:rsidR="005F64AC" w:rsidRPr="00227A6C" w:rsidRDefault="005F64AC" w:rsidP="007159F4">
      <w:pPr>
        <w:spacing w:line="240" w:lineRule="auto"/>
        <w:rPr>
          <w:rFonts w:ascii="Arial Hebrew" w:eastAsia="Times New Roman" w:hAnsi="Arial Hebrew" w:cs="Arial Hebrew"/>
          <w:b/>
          <w:lang w:eastAsia="en-GB"/>
        </w:rPr>
      </w:pPr>
      <w:r w:rsidRPr="00227A6C">
        <w:rPr>
          <w:rFonts w:eastAsia="Calibri" w:cs="Calibri"/>
          <w:b/>
          <w:lang w:eastAsia="en-GB"/>
        </w:rPr>
        <w:t>Please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also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attach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a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CV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to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your</w:t>
      </w:r>
      <w:r w:rsidRPr="00227A6C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227A6C">
        <w:rPr>
          <w:rFonts w:eastAsia="Calibri" w:cs="Calibri"/>
          <w:b/>
          <w:lang w:eastAsia="en-GB"/>
        </w:rPr>
        <w:t>application</w:t>
      </w:r>
    </w:p>
    <w:p w14:paraId="37A00EB4" w14:textId="77777777" w:rsidR="005F64AC" w:rsidRPr="00227A6C" w:rsidRDefault="005F64AC" w:rsidP="007159F4">
      <w:pPr>
        <w:spacing w:line="240" w:lineRule="auto"/>
        <w:rPr>
          <w:rFonts w:ascii="Arial Hebrew" w:eastAsia="Times New Roman" w:hAnsi="Arial Hebrew" w:cs="Arial Hebrew"/>
          <w:lang w:eastAsia="en-GB"/>
        </w:rPr>
      </w:pPr>
    </w:p>
    <w:p w14:paraId="723500CC" w14:textId="0051BD8D" w:rsidR="007159F4" w:rsidRPr="00227A6C" w:rsidRDefault="007159F4" w:rsidP="007159F4">
      <w:pPr>
        <w:spacing w:line="240" w:lineRule="auto"/>
        <w:jc w:val="center"/>
        <w:rPr>
          <w:rFonts w:ascii="Arial Hebrew" w:eastAsia="Times New Roman" w:hAnsi="Arial Hebrew" w:cs="Arial Hebrew"/>
          <w:lang w:eastAsia="en-GB"/>
        </w:rPr>
      </w:pPr>
      <w:r w:rsidRPr="00227A6C">
        <w:rPr>
          <w:rFonts w:eastAsia="Calibri" w:cs="Calibri"/>
          <w:lang w:eastAsia="en-GB"/>
        </w:rPr>
        <w:t>Once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complete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227A6C">
        <w:rPr>
          <w:rFonts w:eastAsia="Calibri" w:cs="Calibri"/>
          <w:lang w:eastAsia="en-GB"/>
        </w:rPr>
        <w:t>please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send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the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form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to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9A24AC">
        <w:rPr>
          <w:rFonts w:eastAsia="Calibri" w:cs="Calibri"/>
        </w:rPr>
        <w:t>KentGCDC</w:t>
      </w:r>
      <w:r w:rsidR="00934A57" w:rsidRPr="00227A6C">
        <w:rPr>
          <w:rFonts w:eastAsia="Calibri" w:cs="Calibri"/>
        </w:rPr>
        <w:t>@kent</w:t>
      </w:r>
      <w:r w:rsidR="00934A57" w:rsidRPr="00227A6C">
        <w:rPr>
          <w:rFonts w:ascii="Arial Hebrew" w:hAnsi="Arial Hebrew" w:cs="Arial Hebrew" w:hint="cs"/>
        </w:rPr>
        <w:t>.</w:t>
      </w:r>
      <w:r w:rsidR="00934A57" w:rsidRPr="00227A6C">
        <w:rPr>
          <w:rFonts w:eastAsia="Calibri" w:cs="Calibri"/>
        </w:rPr>
        <w:t>ac</w:t>
      </w:r>
      <w:r w:rsidR="00934A57" w:rsidRPr="00227A6C">
        <w:rPr>
          <w:rFonts w:ascii="Arial Hebrew" w:hAnsi="Arial Hebrew" w:cs="Arial Hebrew" w:hint="cs"/>
        </w:rPr>
        <w:t>.</w:t>
      </w:r>
      <w:r w:rsidR="00934A57" w:rsidRPr="00227A6C">
        <w:rPr>
          <w:rFonts w:eastAsia="Calibri" w:cs="Calibri"/>
        </w:rPr>
        <w:t>uk</w:t>
      </w:r>
    </w:p>
    <w:p w14:paraId="766C8A4B" w14:textId="05AE0E1B" w:rsidR="007159F4" w:rsidRPr="00227A6C" w:rsidRDefault="007159F4" w:rsidP="007159F4">
      <w:pPr>
        <w:spacing w:line="240" w:lineRule="auto"/>
        <w:jc w:val="center"/>
        <w:rPr>
          <w:rFonts w:ascii="Arial Hebrew" w:eastAsia="Times New Roman" w:hAnsi="Arial Hebrew" w:cs="Arial Hebrew"/>
          <w:lang w:eastAsia="en-GB"/>
        </w:rPr>
      </w:pPr>
      <w:r w:rsidRPr="00227A6C">
        <w:rPr>
          <w:rFonts w:eastAsia="Calibri" w:cs="Calibri"/>
          <w:lang w:eastAsia="en-GB"/>
        </w:rPr>
        <w:t>Deadline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227A6C">
        <w:rPr>
          <w:rFonts w:eastAsia="Calibri" w:cs="Calibri"/>
          <w:lang w:eastAsia="en-GB"/>
        </w:rPr>
        <w:t>Monday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11 </w:t>
      </w:r>
      <w:r w:rsidRPr="00227A6C">
        <w:rPr>
          <w:rFonts w:eastAsia="Calibri" w:cs="Calibri"/>
          <w:lang w:eastAsia="en-GB"/>
        </w:rPr>
        <w:t>March</w:t>
      </w:r>
      <w:r w:rsidRPr="00227A6C">
        <w:rPr>
          <w:rFonts w:ascii="Arial Hebrew" w:eastAsia="Times New Roman" w:hAnsi="Arial Hebrew" w:cs="Arial Hebrew" w:hint="cs"/>
          <w:lang w:eastAsia="en-GB"/>
        </w:rPr>
        <w:t xml:space="preserve"> 2019</w:t>
      </w:r>
    </w:p>
    <w:p w14:paraId="3D024693" w14:textId="77777777" w:rsidR="007159F4" w:rsidRPr="00FD14F2" w:rsidRDefault="007159F4" w:rsidP="007159F4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1B5A3B76" w14:textId="77777777" w:rsidR="007159F4" w:rsidRDefault="007159F4" w:rsidP="007159F4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D3E38A8" w14:textId="77777777" w:rsidR="00945806" w:rsidRDefault="00945806"/>
    <w:sectPr w:rsidR="00945806" w:rsidSect="00AE1D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9B705" w16cid:durableId="200D00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9A58" w14:textId="77777777" w:rsidR="006A6EBE" w:rsidRDefault="006A6EBE" w:rsidP="00B02991">
      <w:pPr>
        <w:spacing w:line="240" w:lineRule="auto"/>
      </w:pPr>
      <w:r>
        <w:separator/>
      </w:r>
    </w:p>
  </w:endnote>
  <w:endnote w:type="continuationSeparator" w:id="0">
    <w:p w14:paraId="6FF304B9" w14:textId="77777777" w:rsidR="006A6EBE" w:rsidRDefault="006A6EBE" w:rsidP="00B02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6119" w14:textId="77777777" w:rsidR="00227A6C" w:rsidRDefault="00227A6C" w:rsidP="000424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1997E" w14:textId="77777777" w:rsidR="00227A6C" w:rsidRDefault="00227A6C" w:rsidP="00227A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6347" w14:textId="77777777" w:rsidR="00227A6C" w:rsidRDefault="00227A6C" w:rsidP="000424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F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7C118" w14:textId="77777777" w:rsidR="00227A6C" w:rsidRDefault="00227A6C" w:rsidP="00227A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3C59" w14:textId="77777777" w:rsidR="006A6EBE" w:rsidRDefault="006A6EBE" w:rsidP="00B02991">
      <w:pPr>
        <w:spacing w:line="240" w:lineRule="auto"/>
      </w:pPr>
      <w:r>
        <w:separator/>
      </w:r>
    </w:p>
  </w:footnote>
  <w:footnote w:type="continuationSeparator" w:id="0">
    <w:p w14:paraId="681B15D7" w14:textId="77777777" w:rsidR="006A6EBE" w:rsidRDefault="006A6EBE" w:rsidP="00B02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0D34" w14:textId="1112947B" w:rsidR="00373D77" w:rsidRDefault="00272388">
    <w:pPr>
      <w:pStyle w:val="Header"/>
    </w:pPr>
    <w:r>
      <w:rPr>
        <w:b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1F783C25" wp14:editId="1ED589BE">
          <wp:simplePos x="0" y="0"/>
          <wp:positionH relativeFrom="column">
            <wp:posOffset>1828800</wp:posOffset>
          </wp:positionH>
          <wp:positionV relativeFrom="paragraph">
            <wp:posOffset>-234950</wp:posOffset>
          </wp:positionV>
          <wp:extent cx="1997075" cy="568325"/>
          <wp:effectExtent l="0" t="0" r="9525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D77" w:rsidRPr="00373D7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53C907" wp14:editId="10D6E32A">
          <wp:simplePos x="0" y="0"/>
          <wp:positionH relativeFrom="margin">
            <wp:posOffset>4152900</wp:posOffset>
          </wp:positionH>
          <wp:positionV relativeFrom="margin">
            <wp:posOffset>-596265</wp:posOffset>
          </wp:positionV>
          <wp:extent cx="1571625" cy="39243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pass logo-Colo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1" t="19850" r="8932" b="13905"/>
                  <a:stretch/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D77" w:rsidRPr="00373D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8B6D96" wp14:editId="79127B50">
          <wp:simplePos x="0" y="0"/>
          <wp:positionH relativeFrom="column">
            <wp:posOffset>361950</wp:posOffset>
          </wp:positionH>
          <wp:positionV relativeFrom="paragraph">
            <wp:posOffset>-220980</wp:posOffset>
          </wp:positionV>
          <wp:extent cx="904875" cy="51752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CRF logo 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D77">
      <w:ptab w:relativeTo="margin" w:alignment="center" w:leader="none"/>
    </w:r>
    <w:r w:rsidR="00373D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8D"/>
    <w:multiLevelType w:val="hybridMultilevel"/>
    <w:tmpl w:val="0624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7A0"/>
    <w:multiLevelType w:val="hybridMultilevel"/>
    <w:tmpl w:val="5AE44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D6648D"/>
    <w:multiLevelType w:val="hybridMultilevel"/>
    <w:tmpl w:val="9D02E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7564B"/>
    <w:multiLevelType w:val="hybridMultilevel"/>
    <w:tmpl w:val="5BF8AFBA"/>
    <w:lvl w:ilvl="0" w:tplc="691CBAB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2"/>
    <w:rsid w:val="0002087B"/>
    <w:rsid w:val="00032845"/>
    <w:rsid w:val="00034AA6"/>
    <w:rsid w:val="000377FF"/>
    <w:rsid w:val="00057232"/>
    <w:rsid w:val="000C2224"/>
    <w:rsid w:val="000D2563"/>
    <w:rsid w:val="000E1D1D"/>
    <w:rsid w:val="001A3E76"/>
    <w:rsid w:val="001A6129"/>
    <w:rsid w:val="001B5B66"/>
    <w:rsid w:val="001C42E7"/>
    <w:rsid w:val="001E6CEB"/>
    <w:rsid w:val="001F0AC6"/>
    <w:rsid w:val="0020092D"/>
    <w:rsid w:val="00213061"/>
    <w:rsid w:val="00227A6C"/>
    <w:rsid w:val="00257968"/>
    <w:rsid w:val="00272388"/>
    <w:rsid w:val="002A07E3"/>
    <w:rsid w:val="002A6814"/>
    <w:rsid w:val="002B2BD6"/>
    <w:rsid w:val="002B6FDC"/>
    <w:rsid w:val="002D362B"/>
    <w:rsid w:val="002D40AB"/>
    <w:rsid w:val="002E245B"/>
    <w:rsid w:val="002E682D"/>
    <w:rsid w:val="0032236E"/>
    <w:rsid w:val="00323F4B"/>
    <w:rsid w:val="0035650A"/>
    <w:rsid w:val="00373D77"/>
    <w:rsid w:val="00375728"/>
    <w:rsid w:val="00385FB5"/>
    <w:rsid w:val="00387198"/>
    <w:rsid w:val="003B2B58"/>
    <w:rsid w:val="003E318D"/>
    <w:rsid w:val="00403C52"/>
    <w:rsid w:val="00423336"/>
    <w:rsid w:val="00450CB8"/>
    <w:rsid w:val="00471719"/>
    <w:rsid w:val="004725EF"/>
    <w:rsid w:val="00490F74"/>
    <w:rsid w:val="004C5302"/>
    <w:rsid w:val="004C6613"/>
    <w:rsid w:val="004D430C"/>
    <w:rsid w:val="004D6285"/>
    <w:rsid w:val="005124F5"/>
    <w:rsid w:val="00517928"/>
    <w:rsid w:val="0052688C"/>
    <w:rsid w:val="0053735A"/>
    <w:rsid w:val="00554130"/>
    <w:rsid w:val="00561D88"/>
    <w:rsid w:val="00573C97"/>
    <w:rsid w:val="0058198B"/>
    <w:rsid w:val="005A1997"/>
    <w:rsid w:val="005F64AC"/>
    <w:rsid w:val="006059D2"/>
    <w:rsid w:val="00635122"/>
    <w:rsid w:val="0064603C"/>
    <w:rsid w:val="006805F9"/>
    <w:rsid w:val="0068710E"/>
    <w:rsid w:val="00697DEB"/>
    <w:rsid w:val="006A6EBE"/>
    <w:rsid w:val="006B0E78"/>
    <w:rsid w:val="006E0E7F"/>
    <w:rsid w:val="006E12C6"/>
    <w:rsid w:val="007159F4"/>
    <w:rsid w:val="007335F7"/>
    <w:rsid w:val="0075543E"/>
    <w:rsid w:val="007A2895"/>
    <w:rsid w:val="007E1CFC"/>
    <w:rsid w:val="008001B9"/>
    <w:rsid w:val="00827AD1"/>
    <w:rsid w:val="00834D05"/>
    <w:rsid w:val="00861F12"/>
    <w:rsid w:val="00896AB7"/>
    <w:rsid w:val="008D60F9"/>
    <w:rsid w:val="009045B9"/>
    <w:rsid w:val="009073F2"/>
    <w:rsid w:val="00912629"/>
    <w:rsid w:val="00934A57"/>
    <w:rsid w:val="00941E9F"/>
    <w:rsid w:val="009433AA"/>
    <w:rsid w:val="00945806"/>
    <w:rsid w:val="00956BEE"/>
    <w:rsid w:val="00962D6A"/>
    <w:rsid w:val="00976F34"/>
    <w:rsid w:val="0098044E"/>
    <w:rsid w:val="009926EF"/>
    <w:rsid w:val="009A24AC"/>
    <w:rsid w:val="009C0503"/>
    <w:rsid w:val="009D1483"/>
    <w:rsid w:val="009D1DB1"/>
    <w:rsid w:val="009D66AA"/>
    <w:rsid w:val="009E6E58"/>
    <w:rsid w:val="00A047B1"/>
    <w:rsid w:val="00A63120"/>
    <w:rsid w:val="00A70F50"/>
    <w:rsid w:val="00A75A32"/>
    <w:rsid w:val="00A7672C"/>
    <w:rsid w:val="00A848E0"/>
    <w:rsid w:val="00A868EC"/>
    <w:rsid w:val="00AC37D6"/>
    <w:rsid w:val="00AC486C"/>
    <w:rsid w:val="00AE1D48"/>
    <w:rsid w:val="00B02991"/>
    <w:rsid w:val="00B11D57"/>
    <w:rsid w:val="00B20617"/>
    <w:rsid w:val="00B66C29"/>
    <w:rsid w:val="00B83F62"/>
    <w:rsid w:val="00BA024B"/>
    <w:rsid w:val="00BA1F71"/>
    <w:rsid w:val="00BB48DE"/>
    <w:rsid w:val="00BD0E40"/>
    <w:rsid w:val="00BD2A5F"/>
    <w:rsid w:val="00BF27DA"/>
    <w:rsid w:val="00C17574"/>
    <w:rsid w:val="00C30A5B"/>
    <w:rsid w:val="00C405E2"/>
    <w:rsid w:val="00C4566D"/>
    <w:rsid w:val="00C51C1D"/>
    <w:rsid w:val="00C53A4B"/>
    <w:rsid w:val="00C75D35"/>
    <w:rsid w:val="00C90082"/>
    <w:rsid w:val="00CA5D67"/>
    <w:rsid w:val="00CD3CC2"/>
    <w:rsid w:val="00CF0898"/>
    <w:rsid w:val="00D17DB2"/>
    <w:rsid w:val="00D24D35"/>
    <w:rsid w:val="00D36B56"/>
    <w:rsid w:val="00D659B6"/>
    <w:rsid w:val="00DA125E"/>
    <w:rsid w:val="00DA1874"/>
    <w:rsid w:val="00DB55CD"/>
    <w:rsid w:val="00DC0AD0"/>
    <w:rsid w:val="00DD3137"/>
    <w:rsid w:val="00DF701E"/>
    <w:rsid w:val="00E372F4"/>
    <w:rsid w:val="00E37CC4"/>
    <w:rsid w:val="00E4126A"/>
    <w:rsid w:val="00E57647"/>
    <w:rsid w:val="00E70B8B"/>
    <w:rsid w:val="00E902A9"/>
    <w:rsid w:val="00E97D2F"/>
    <w:rsid w:val="00EA61F9"/>
    <w:rsid w:val="00EB436B"/>
    <w:rsid w:val="00ED4B3B"/>
    <w:rsid w:val="00EF6973"/>
    <w:rsid w:val="00F011CB"/>
    <w:rsid w:val="00F44817"/>
    <w:rsid w:val="00F56D85"/>
    <w:rsid w:val="00F67786"/>
    <w:rsid w:val="00F76E80"/>
    <w:rsid w:val="00F77ED5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8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99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99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02991"/>
    <w:rPr>
      <w:i/>
      <w:iCs/>
    </w:rPr>
  </w:style>
  <w:style w:type="table" w:styleId="TableGrid">
    <w:name w:val="Table Grid"/>
    <w:basedOn w:val="TableNormal"/>
    <w:uiPriority w:val="39"/>
    <w:rsid w:val="00EF6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77"/>
  </w:style>
  <w:style w:type="paragraph" w:styleId="Footer">
    <w:name w:val="footer"/>
    <w:basedOn w:val="Normal"/>
    <w:link w:val="FooterChar"/>
    <w:uiPriority w:val="99"/>
    <w:unhideWhenUsed/>
    <w:rsid w:val="00373D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77"/>
  </w:style>
  <w:style w:type="character" w:styleId="FollowedHyperlink">
    <w:name w:val="FollowedHyperlink"/>
    <w:basedOn w:val="DefaultParagraphFont"/>
    <w:uiPriority w:val="99"/>
    <w:semiHidden/>
    <w:unhideWhenUsed/>
    <w:rsid w:val="00934A5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34A5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2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99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99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02991"/>
    <w:rPr>
      <w:i/>
      <w:iCs/>
    </w:rPr>
  </w:style>
  <w:style w:type="table" w:styleId="TableGrid">
    <w:name w:val="Table Grid"/>
    <w:basedOn w:val="TableNormal"/>
    <w:uiPriority w:val="39"/>
    <w:rsid w:val="00EF6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77"/>
  </w:style>
  <w:style w:type="paragraph" w:styleId="Footer">
    <w:name w:val="footer"/>
    <w:basedOn w:val="Normal"/>
    <w:link w:val="FooterChar"/>
    <w:uiPriority w:val="99"/>
    <w:unhideWhenUsed/>
    <w:rsid w:val="00373D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77"/>
  </w:style>
  <w:style w:type="character" w:styleId="FollowedHyperlink">
    <w:name w:val="FollowedHyperlink"/>
    <w:basedOn w:val="DefaultParagraphFont"/>
    <w:uiPriority w:val="99"/>
    <w:semiHidden/>
    <w:unhideWhenUsed/>
    <w:rsid w:val="00934A5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34A5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2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earch.kent.ac.uk/gcrf-compas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ent.ac.uk/graduateschool/gcdc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entGCDC@kent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ent.ac.uk/graduateschool/gcdc.html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ED96-7D8D-4256-9B6F-4EE57BF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</dc:creator>
  <cp:lastModifiedBy>Suzie Morris</cp:lastModifiedBy>
  <cp:revision>2</cp:revision>
  <cp:lastPrinted>2016-09-30T12:07:00Z</cp:lastPrinted>
  <dcterms:created xsi:type="dcterms:W3CDTF">2019-02-15T16:55:00Z</dcterms:created>
  <dcterms:modified xsi:type="dcterms:W3CDTF">2019-02-15T16:55:00Z</dcterms:modified>
</cp:coreProperties>
</file>