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418" w:rsidRPr="00B148E9" w:rsidRDefault="00EC28C9" w:rsidP="003945A7">
      <w:pPr>
        <w:spacing w:before="120" w:after="120" w:line="240" w:lineRule="auto"/>
        <w:jc w:val="center"/>
        <w:rPr>
          <w:rFonts w:ascii="Corbel" w:hAnsi="Corbel"/>
          <w:b/>
        </w:rPr>
      </w:pPr>
      <w:r>
        <w:rPr>
          <w:rFonts w:ascii="Corbel" w:hAnsi="Corbel"/>
          <w:b/>
        </w:rPr>
        <w:t>RESEARCH DEGREE</w:t>
      </w:r>
      <w:r w:rsidR="00E01418" w:rsidRPr="00B148E9">
        <w:rPr>
          <w:rFonts w:ascii="Corbel" w:hAnsi="Corbel"/>
          <w:b/>
        </w:rPr>
        <w:t xml:space="preserve"> REGULATIONS</w:t>
      </w:r>
    </w:p>
    <w:p w:rsidR="007C1BC3" w:rsidRPr="00B148E9" w:rsidRDefault="00E01418" w:rsidP="003945A7">
      <w:pPr>
        <w:spacing w:before="120" w:after="120" w:line="240" w:lineRule="auto"/>
        <w:jc w:val="center"/>
        <w:rPr>
          <w:rFonts w:ascii="Corbel" w:hAnsi="Corbel"/>
          <w:b/>
        </w:rPr>
      </w:pPr>
      <w:r w:rsidRPr="00B148E9">
        <w:rPr>
          <w:rFonts w:ascii="Corbel" w:hAnsi="Corbel"/>
          <w:b/>
        </w:rPr>
        <w:t>SUMMARY OF REGULATORY AMENDMENTS AND/OR ADDITIONS FOR ACADEMIC YEAR 2016/17</w:t>
      </w:r>
      <w:r w:rsidRPr="00B148E9">
        <w:rPr>
          <w:rFonts w:ascii="Corbel" w:hAnsi="Corbel"/>
          <w:b/>
          <w:i/>
        </w:rPr>
        <w:t xml:space="preserve"> </w:t>
      </w:r>
    </w:p>
    <w:p w:rsidR="00A74903" w:rsidRPr="00B148E9" w:rsidRDefault="00A74903" w:rsidP="003945A7">
      <w:pPr>
        <w:spacing w:before="120" w:after="120" w:line="240" w:lineRule="auto"/>
        <w:rPr>
          <w:rFonts w:ascii="Corbel" w:hAnsi="Corbel"/>
          <w:b/>
          <w:i/>
        </w:rPr>
      </w:pPr>
      <w:r w:rsidRPr="00B148E9">
        <w:rPr>
          <w:rFonts w:ascii="Corbel" w:hAnsi="Corbel"/>
          <w:b/>
          <w:i/>
        </w:rPr>
        <w:t xml:space="preserve">The wording in bold reflects the </w:t>
      </w:r>
      <w:r w:rsidR="00E01418" w:rsidRPr="00B148E9">
        <w:rPr>
          <w:rFonts w:ascii="Corbel" w:hAnsi="Corbel"/>
          <w:b/>
          <w:i/>
        </w:rPr>
        <w:t>amended</w:t>
      </w:r>
      <w:r w:rsidRPr="00B148E9">
        <w:rPr>
          <w:rFonts w:ascii="Corbel" w:hAnsi="Corbel"/>
          <w:b/>
          <w:i/>
        </w:rPr>
        <w:t xml:space="preserve"> wording</w:t>
      </w:r>
    </w:p>
    <w:tbl>
      <w:tblPr>
        <w:tblStyle w:val="TableGrid"/>
        <w:tblW w:w="10632" w:type="dxa"/>
        <w:tblInd w:w="-856" w:type="dxa"/>
        <w:tblLook w:val="04A0" w:firstRow="1" w:lastRow="0" w:firstColumn="1" w:lastColumn="0" w:noHBand="0" w:noVBand="1"/>
      </w:tblPr>
      <w:tblGrid>
        <w:gridCol w:w="2552"/>
        <w:gridCol w:w="6804"/>
        <w:gridCol w:w="1276"/>
      </w:tblGrid>
      <w:tr w:rsidR="007C1BC3" w:rsidRPr="00B148E9" w:rsidTr="001A385B">
        <w:tc>
          <w:tcPr>
            <w:tcW w:w="2552" w:type="dxa"/>
            <w:shd w:val="clear" w:color="auto" w:fill="BFBFBF" w:themeFill="background1" w:themeFillShade="BF"/>
          </w:tcPr>
          <w:p w:rsidR="007C1BC3" w:rsidRPr="00B148E9" w:rsidRDefault="007C1BC3" w:rsidP="003945A7">
            <w:pPr>
              <w:spacing w:before="120" w:after="120"/>
              <w:rPr>
                <w:rFonts w:ascii="Corbel" w:hAnsi="Corbel"/>
                <w:b/>
              </w:rPr>
            </w:pPr>
            <w:r w:rsidRPr="00B148E9">
              <w:rPr>
                <w:rFonts w:ascii="Corbel" w:hAnsi="Corbel"/>
                <w:b/>
              </w:rPr>
              <w:t>Section number</w:t>
            </w:r>
          </w:p>
        </w:tc>
        <w:tc>
          <w:tcPr>
            <w:tcW w:w="6804" w:type="dxa"/>
            <w:shd w:val="clear" w:color="auto" w:fill="BFBFBF" w:themeFill="background1" w:themeFillShade="BF"/>
          </w:tcPr>
          <w:p w:rsidR="007C1BC3" w:rsidRPr="00B148E9" w:rsidRDefault="00E01418" w:rsidP="003945A7">
            <w:pPr>
              <w:spacing w:before="120" w:after="120"/>
              <w:rPr>
                <w:rFonts w:ascii="Corbel" w:hAnsi="Corbel"/>
                <w:b/>
              </w:rPr>
            </w:pPr>
            <w:r w:rsidRPr="00B148E9">
              <w:rPr>
                <w:rFonts w:ascii="Corbel" w:hAnsi="Corbel"/>
                <w:b/>
              </w:rPr>
              <w:t>Relevant paragraph</w:t>
            </w:r>
            <w:r w:rsidR="00F96092" w:rsidRPr="00B148E9">
              <w:rPr>
                <w:rFonts w:ascii="Corbel" w:hAnsi="Corbel"/>
                <w:b/>
              </w:rPr>
              <w:t>(</w:t>
            </w:r>
            <w:r w:rsidRPr="00B148E9">
              <w:rPr>
                <w:rFonts w:ascii="Corbel" w:hAnsi="Corbel"/>
                <w:b/>
              </w:rPr>
              <w:t>s</w:t>
            </w:r>
            <w:r w:rsidR="00F96092" w:rsidRPr="00B148E9">
              <w:rPr>
                <w:rFonts w:ascii="Corbel" w:hAnsi="Corbel"/>
                <w:b/>
              </w:rPr>
              <w:t>)</w:t>
            </w:r>
          </w:p>
        </w:tc>
        <w:tc>
          <w:tcPr>
            <w:tcW w:w="1276" w:type="dxa"/>
            <w:shd w:val="clear" w:color="auto" w:fill="BFBFBF" w:themeFill="background1" w:themeFillShade="BF"/>
          </w:tcPr>
          <w:p w:rsidR="007C1BC3" w:rsidRPr="00B148E9" w:rsidRDefault="007C1BC3" w:rsidP="003945A7">
            <w:pPr>
              <w:spacing w:before="120" w:after="120"/>
              <w:jc w:val="center"/>
              <w:rPr>
                <w:rFonts w:ascii="Corbel" w:hAnsi="Corbel"/>
                <w:b/>
              </w:rPr>
            </w:pPr>
            <w:r w:rsidRPr="00B148E9">
              <w:rPr>
                <w:rFonts w:ascii="Corbel" w:hAnsi="Corbel"/>
                <w:b/>
              </w:rPr>
              <w:t>Page</w:t>
            </w:r>
            <w:r w:rsidR="00DF1E7D" w:rsidRPr="00B148E9">
              <w:rPr>
                <w:rFonts w:ascii="Corbel" w:hAnsi="Corbel"/>
                <w:b/>
              </w:rPr>
              <w:t xml:space="preserve"> (s)</w:t>
            </w:r>
          </w:p>
        </w:tc>
      </w:tr>
      <w:tr w:rsidR="005D2B00" w:rsidRPr="00B148E9" w:rsidTr="001A385B">
        <w:tc>
          <w:tcPr>
            <w:tcW w:w="2552" w:type="dxa"/>
          </w:tcPr>
          <w:p w:rsidR="005D2B00" w:rsidRPr="00B148E9" w:rsidRDefault="009538C5" w:rsidP="003945A7">
            <w:pPr>
              <w:spacing w:before="120" w:after="120"/>
              <w:rPr>
                <w:rFonts w:ascii="Corbel" w:hAnsi="Corbel"/>
              </w:rPr>
            </w:pPr>
            <w:r w:rsidRPr="00B148E9">
              <w:rPr>
                <w:rFonts w:ascii="Corbel" w:hAnsi="Corbel"/>
              </w:rPr>
              <w:t>Section</w:t>
            </w:r>
            <w:r w:rsidR="00EC28C9">
              <w:rPr>
                <w:rFonts w:ascii="Corbel" w:hAnsi="Corbel"/>
              </w:rPr>
              <w:t xml:space="preserve"> 9 (4</w:t>
            </w:r>
            <w:r w:rsidRPr="00B148E9">
              <w:rPr>
                <w:rFonts w:ascii="Corbel" w:hAnsi="Corbel"/>
              </w:rPr>
              <w:t>)</w:t>
            </w:r>
          </w:p>
        </w:tc>
        <w:tc>
          <w:tcPr>
            <w:tcW w:w="6804" w:type="dxa"/>
          </w:tcPr>
          <w:p w:rsidR="002765AF" w:rsidRPr="00A41C34" w:rsidRDefault="000C3F95" w:rsidP="003945A7">
            <w:pPr>
              <w:spacing w:before="120" w:after="120"/>
              <w:ind w:right="5"/>
              <w:jc w:val="both"/>
              <w:rPr>
                <w:rFonts w:ascii="Corbel" w:hAnsi="Corbel"/>
                <w:b/>
                <w:i/>
              </w:rPr>
            </w:pPr>
            <w:r w:rsidRPr="000C3F95">
              <w:rPr>
                <w:rFonts w:ascii="Corbel" w:hAnsi="Corbel"/>
                <w:i/>
              </w:rPr>
              <w:t>P</w:t>
            </w:r>
            <w:r w:rsidR="00696405" w:rsidRPr="000C3F95">
              <w:rPr>
                <w:rFonts w:ascii="Corbel" w:hAnsi="Corbel"/>
                <w:i/>
              </w:rPr>
              <w:t xml:space="preserve">aragraph </w:t>
            </w:r>
            <w:r w:rsidRPr="000C3F95">
              <w:rPr>
                <w:rFonts w:ascii="Corbel" w:hAnsi="Corbel"/>
                <w:i/>
              </w:rPr>
              <w:t xml:space="preserve">4 has been amended </w:t>
            </w:r>
            <w:r w:rsidR="005B7944" w:rsidRPr="000C3F95">
              <w:rPr>
                <w:rFonts w:ascii="Corbel" w:hAnsi="Corbel"/>
                <w:i/>
              </w:rPr>
              <w:t>in light of changes to the College’s requirements for doctoral annual review and upgrade panels</w:t>
            </w:r>
            <w:r w:rsidR="002765AF" w:rsidRPr="000C3F95">
              <w:rPr>
                <w:rFonts w:ascii="Corbel" w:hAnsi="Corbel"/>
                <w:i/>
              </w:rPr>
              <w:t>.</w:t>
            </w:r>
          </w:p>
          <w:p w:rsidR="00A41C34" w:rsidRPr="00A41C34" w:rsidRDefault="00A41C34" w:rsidP="003945A7">
            <w:pPr>
              <w:spacing w:before="120" w:after="120"/>
              <w:ind w:left="357" w:hanging="357"/>
              <w:rPr>
                <w:rFonts w:ascii="Corbel" w:hAnsi="Corbel"/>
                <w:b/>
              </w:rPr>
            </w:pPr>
            <w:r w:rsidRPr="00A41C34">
              <w:rPr>
                <w:rFonts w:ascii="Corbel" w:hAnsi="Corbel"/>
                <w:b/>
              </w:rPr>
              <w:t>Reviews of academic progress</w:t>
            </w:r>
          </w:p>
          <w:p w:rsidR="00161521" w:rsidRPr="000C3F95" w:rsidRDefault="000C3F95" w:rsidP="003945A7">
            <w:pPr>
              <w:spacing w:before="120" w:after="120"/>
              <w:ind w:left="357" w:hanging="357"/>
              <w:rPr>
                <w:rFonts w:ascii="Corbel" w:hAnsi="Corbel"/>
                <w:b/>
              </w:rPr>
            </w:pPr>
            <w:r>
              <w:rPr>
                <w:rFonts w:ascii="Corbel" w:hAnsi="Corbel"/>
              </w:rPr>
              <w:t xml:space="preserve">(4)   </w:t>
            </w:r>
            <w:r w:rsidR="002765AF" w:rsidRPr="002765AF">
              <w:rPr>
                <w:rFonts w:ascii="Corbel" w:hAnsi="Corbel"/>
                <w:b/>
              </w:rPr>
              <w:t>In line with Section 9 (2), each department or school will be responsible for publishing their individual review procedure at the beginning of each academic year. However, as a minimum, each annual review will be conducted with at least one member of the supervisory team present plus one member of staff who is completely independent of the supervisory team.  Where the student is undertaking a review for the purpose of upgrading their degree to PhD, the panel will include a minimum of three members, with at least one member of the supervisory team and one member of staff who is completely independent of the supervisory team in attendance.</w:t>
            </w:r>
          </w:p>
        </w:tc>
        <w:tc>
          <w:tcPr>
            <w:tcW w:w="1276" w:type="dxa"/>
          </w:tcPr>
          <w:p w:rsidR="005D2B00" w:rsidRPr="00B148E9" w:rsidRDefault="002765AF" w:rsidP="003945A7">
            <w:pPr>
              <w:spacing w:before="120" w:after="120"/>
              <w:jc w:val="center"/>
              <w:rPr>
                <w:rFonts w:ascii="Corbel" w:hAnsi="Corbel"/>
              </w:rPr>
            </w:pPr>
            <w:r>
              <w:rPr>
                <w:rFonts w:ascii="Corbel" w:hAnsi="Corbel"/>
              </w:rPr>
              <w:t>7</w:t>
            </w:r>
          </w:p>
        </w:tc>
      </w:tr>
      <w:tr w:rsidR="00161521" w:rsidRPr="00B148E9" w:rsidTr="001A385B">
        <w:tc>
          <w:tcPr>
            <w:tcW w:w="2552" w:type="dxa"/>
          </w:tcPr>
          <w:p w:rsidR="00161521" w:rsidRPr="00B148E9" w:rsidRDefault="00161521" w:rsidP="003945A7">
            <w:pPr>
              <w:spacing w:before="120" w:after="120"/>
              <w:rPr>
                <w:rFonts w:ascii="Corbel" w:hAnsi="Corbel"/>
              </w:rPr>
            </w:pPr>
            <w:r>
              <w:rPr>
                <w:rFonts w:ascii="Corbel" w:hAnsi="Corbel"/>
              </w:rPr>
              <w:t>Section 13 (8)</w:t>
            </w:r>
          </w:p>
        </w:tc>
        <w:tc>
          <w:tcPr>
            <w:tcW w:w="6804" w:type="dxa"/>
          </w:tcPr>
          <w:p w:rsidR="00161521" w:rsidRPr="000C3F95" w:rsidRDefault="000C3F95" w:rsidP="003945A7">
            <w:pPr>
              <w:spacing w:before="120" w:after="120"/>
              <w:rPr>
                <w:rFonts w:ascii="Corbel" w:hAnsi="Corbel"/>
                <w:i/>
              </w:rPr>
            </w:pPr>
            <w:r w:rsidRPr="000C3F95">
              <w:rPr>
                <w:rFonts w:ascii="Corbel" w:hAnsi="Corbel"/>
                <w:i/>
              </w:rPr>
              <w:t>T</w:t>
            </w:r>
            <w:r w:rsidR="00C644F5" w:rsidRPr="000C3F95">
              <w:rPr>
                <w:rFonts w:ascii="Corbel" w:hAnsi="Corbel"/>
                <w:i/>
              </w:rPr>
              <w:t>he word limits for these</w:t>
            </w:r>
            <w:r w:rsidR="00161521" w:rsidRPr="000C3F95">
              <w:rPr>
                <w:rFonts w:ascii="Corbel" w:hAnsi="Corbel"/>
                <w:i/>
              </w:rPr>
              <w:t xml:space="preserve">s in </w:t>
            </w:r>
            <w:r w:rsidR="00C644F5" w:rsidRPr="000C3F95">
              <w:rPr>
                <w:rFonts w:ascii="Corbel" w:hAnsi="Corbel"/>
                <w:i/>
              </w:rPr>
              <w:t>creative writing and</w:t>
            </w:r>
            <w:r w:rsidR="00161521" w:rsidRPr="000C3F95">
              <w:rPr>
                <w:rFonts w:ascii="Corbel" w:hAnsi="Corbel"/>
                <w:i/>
              </w:rPr>
              <w:t xml:space="preserve"> poetic prac</w:t>
            </w:r>
            <w:r w:rsidR="00EA110A" w:rsidRPr="000C3F95">
              <w:rPr>
                <w:rFonts w:ascii="Corbel" w:hAnsi="Corbel"/>
                <w:i/>
              </w:rPr>
              <w:t xml:space="preserve">tice </w:t>
            </w:r>
            <w:r w:rsidRPr="000C3F95">
              <w:rPr>
                <w:rFonts w:ascii="Corbel" w:hAnsi="Corbel"/>
                <w:i/>
              </w:rPr>
              <w:t xml:space="preserve">have been amended as follows. </w:t>
            </w:r>
          </w:p>
          <w:p w:rsidR="00A41C34" w:rsidRPr="00A41C34" w:rsidRDefault="00A41C34" w:rsidP="003945A7">
            <w:pPr>
              <w:spacing w:before="120" w:after="120"/>
              <w:rPr>
                <w:rFonts w:ascii="Corbel" w:hAnsi="Corbel"/>
                <w:b/>
              </w:rPr>
            </w:pPr>
            <w:r w:rsidRPr="00A41C34">
              <w:rPr>
                <w:rFonts w:ascii="Corbel" w:hAnsi="Corbel"/>
                <w:b/>
              </w:rPr>
              <w:t>Requirements of the MPhil and PhD theses</w:t>
            </w:r>
          </w:p>
          <w:p w:rsidR="00161521" w:rsidRPr="0079057D" w:rsidRDefault="000C3F95" w:rsidP="003945A7">
            <w:pPr>
              <w:spacing w:before="120" w:after="120"/>
              <w:rPr>
                <w:rFonts w:ascii="Corbel" w:hAnsi="Corbel"/>
                <w:iCs/>
              </w:rPr>
            </w:pPr>
            <w:r>
              <w:rPr>
                <w:rFonts w:ascii="Corbel" w:hAnsi="Corbel"/>
                <w:iCs/>
              </w:rPr>
              <w:t xml:space="preserve">(8) </w:t>
            </w:r>
            <w:r>
              <w:rPr>
                <w:rFonts w:ascii="Corbel" w:hAnsi="Corbel"/>
                <w:iCs/>
              </w:rPr>
              <w:tab/>
            </w:r>
            <w:r w:rsidR="00161521" w:rsidRPr="0079057D">
              <w:rPr>
                <w:rFonts w:ascii="Corbel" w:hAnsi="Corbel"/>
                <w:iCs/>
              </w:rPr>
              <w:t>Fiction</w:t>
            </w:r>
          </w:p>
          <w:p w:rsidR="00161521" w:rsidRPr="0079057D" w:rsidRDefault="00161521" w:rsidP="003945A7">
            <w:pPr>
              <w:spacing w:before="120" w:after="120"/>
              <w:ind w:firstLine="714"/>
              <w:rPr>
                <w:rFonts w:ascii="Corbel" w:hAnsi="Corbel"/>
                <w:iCs/>
              </w:rPr>
            </w:pPr>
            <w:r w:rsidRPr="0079057D">
              <w:rPr>
                <w:rFonts w:ascii="Corbel" w:hAnsi="Corbel"/>
                <w:iCs/>
              </w:rPr>
              <w:t>The thesis is normally between 80,000-</w:t>
            </w:r>
            <w:r w:rsidRPr="00161521">
              <w:rPr>
                <w:rFonts w:ascii="Corbel" w:hAnsi="Corbel"/>
                <w:b/>
                <w:bCs/>
                <w:iCs/>
              </w:rPr>
              <w:t>150,000</w:t>
            </w:r>
            <w:r w:rsidRPr="0079057D">
              <w:rPr>
                <w:rFonts w:ascii="Corbel" w:hAnsi="Corbel"/>
                <w:iCs/>
              </w:rPr>
              <w:t xml:space="preserve"> words in total:</w:t>
            </w:r>
            <w:r w:rsidRPr="0079057D">
              <w:rPr>
                <w:rFonts w:ascii="Corbel" w:hAnsi="Corbel"/>
                <w:iCs/>
              </w:rPr>
              <w:br/>
              <w:t xml:space="preserve">          </w:t>
            </w:r>
          </w:p>
          <w:p w:rsidR="00161521" w:rsidRPr="0079057D" w:rsidRDefault="00161521" w:rsidP="003945A7">
            <w:pPr>
              <w:spacing w:before="120" w:after="120"/>
              <w:ind w:left="714"/>
              <w:rPr>
                <w:rFonts w:ascii="Corbel" w:hAnsi="Corbel"/>
                <w:iCs/>
              </w:rPr>
            </w:pPr>
            <w:r w:rsidRPr="0079057D">
              <w:rPr>
                <w:rFonts w:ascii="Corbel" w:hAnsi="Corbel"/>
                <w:iCs/>
              </w:rPr>
              <w:t>• 60,000–</w:t>
            </w:r>
            <w:r w:rsidRPr="00161521">
              <w:rPr>
                <w:rFonts w:ascii="Corbel" w:hAnsi="Corbel"/>
                <w:b/>
                <w:bCs/>
                <w:iCs/>
              </w:rPr>
              <w:t>90,000</w:t>
            </w:r>
            <w:r w:rsidRPr="0079057D">
              <w:rPr>
                <w:rFonts w:ascii="Corbel" w:hAnsi="Corbel"/>
                <w:iCs/>
              </w:rPr>
              <w:t xml:space="preserve"> words of creative writing</w:t>
            </w:r>
            <w:r w:rsidRPr="0079057D">
              <w:rPr>
                <w:rFonts w:ascii="Corbel" w:hAnsi="Corbel"/>
                <w:iCs/>
              </w:rPr>
              <w:br/>
              <w:t>• 20,000–</w:t>
            </w:r>
            <w:r w:rsidRPr="00161521">
              <w:rPr>
                <w:rFonts w:ascii="Corbel" w:hAnsi="Corbel"/>
                <w:b/>
                <w:bCs/>
                <w:iCs/>
              </w:rPr>
              <w:t>60,000</w:t>
            </w:r>
            <w:r w:rsidRPr="0079057D">
              <w:rPr>
                <w:rFonts w:ascii="Corbel" w:hAnsi="Corbel"/>
                <w:iCs/>
              </w:rPr>
              <w:t xml:space="preserve"> words of critical writing</w:t>
            </w:r>
            <w:r w:rsidRPr="0079057D">
              <w:rPr>
                <w:rFonts w:ascii="Corbel" w:hAnsi="Corbel"/>
                <w:iCs/>
              </w:rPr>
              <w:br/>
              <w:t> </w:t>
            </w:r>
            <w:r w:rsidRPr="0079057D">
              <w:rPr>
                <w:rFonts w:ascii="Corbel" w:hAnsi="Corbel"/>
                <w:iCs/>
              </w:rPr>
              <w:br/>
              <w:t>Poetry &amp; Poetic Practice</w:t>
            </w:r>
            <w:r w:rsidRPr="0079057D">
              <w:rPr>
                <w:rFonts w:ascii="Corbel" w:hAnsi="Corbel"/>
                <w:iCs/>
              </w:rPr>
              <w:br/>
            </w:r>
            <w:r w:rsidRPr="0079057D">
              <w:rPr>
                <w:rFonts w:ascii="Corbel" w:hAnsi="Corbel"/>
                <w:iCs/>
              </w:rPr>
              <w:br/>
              <w:t>The thesis is the equivalent of normally between 80,000-</w:t>
            </w:r>
            <w:r w:rsidRPr="00161521">
              <w:rPr>
                <w:rFonts w:ascii="Corbel" w:hAnsi="Corbel"/>
                <w:b/>
                <w:bCs/>
                <w:iCs/>
              </w:rPr>
              <w:t>150,000</w:t>
            </w:r>
            <w:r w:rsidRPr="0079057D">
              <w:rPr>
                <w:rFonts w:ascii="Corbel" w:hAnsi="Corbel"/>
                <w:iCs/>
              </w:rPr>
              <w:t xml:space="preserve"> words in total:</w:t>
            </w:r>
          </w:p>
          <w:p w:rsidR="00EA110A" w:rsidRDefault="00161521" w:rsidP="003945A7">
            <w:pPr>
              <w:spacing w:before="120" w:after="120"/>
              <w:ind w:left="714"/>
              <w:rPr>
                <w:rFonts w:ascii="Corbel" w:hAnsi="Corbel"/>
                <w:iCs/>
              </w:rPr>
            </w:pPr>
            <w:r w:rsidRPr="0079057D">
              <w:rPr>
                <w:rFonts w:ascii="Corbel" w:hAnsi="Corbel"/>
                <w:iCs/>
              </w:rPr>
              <w:t>• 45–60 pages of poetry or equivalent practice-based output</w:t>
            </w:r>
            <w:r w:rsidRPr="0079057D">
              <w:rPr>
                <w:rFonts w:ascii="MingLiU" w:eastAsia="MingLiU" w:hAnsi="MingLiU" w:cs="MingLiU"/>
                <w:iCs/>
              </w:rPr>
              <w:br/>
            </w:r>
            <w:r w:rsidRPr="0079057D">
              <w:rPr>
                <w:rFonts w:ascii="Corbel" w:hAnsi="Corbel"/>
                <w:iCs/>
              </w:rPr>
              <w:t>• 20,000–</w:t>
            </w:r>
            <w:r w:rsidRPr="00161521">
              <w:rPr>
                <w:rFonts w:ascii="Corbel" w:hAnsi="Corbel"/>
                <w:b/>
                <w:bCs/>
                <w:iCs/>
              </w:rPr>
              <w:t>60,000</w:t>
            </w:r>
            <w:r w:rsidRPr="0079057D">
              <w:rPr>
                <w:rFonts w:ascii="Corbel" w:hAnsi="Corbel"/>
                <w:iCs/>
              </w:rPr>
              <w:t xml:space="preserve"> words of critical writing</w:t>
            </w:r>
          </w:p>
          <w:p w:rsidR="00E5132B" w:rsidRDefault="00E5132B" w:rsidP="003945A7">
            <w:pPr>
              <w:spacing w:before="120" w:after="120"/>
              <w:ind w:left="714"/>
              <w:rPr>
                <w:rFonts w:ascii="Corbel" w:hAnsi="Corbel"/>
                <w:iCs/>
              </w:rPr>
            </w:pPr>
          </w:p>
          <w:p w:rsidR="00E5132B" w:rsidRDefault="00E5132B" w:rsidP="003945A7">
            <w:pPr>
              <w:spacing w:before="120" w:after="120"/>
              <w:ind w:left="714"/>
              <w:rPr>
                <w:rFonts w:ascii="Corbel" w:hAnsi="Corbel"/>
                <w:iCs/>
              </w:rPr>
            </w:pPr>
          </w:p>
          <w:p w:rsidR="00E5132B" w:rsidRDefault="00E5132B" w:rsidP="003945A7">
            <w:pPr>
              <w:spacing w:before="120" w:after="120"/>
              <w:ind w:left="714"/>
              <w:rPr>
                <w:rFonts w:ascii="Corbel" w:hAnsi="Corbel"/>
                <w:iCs/>
              </w:rPr>
            </w:pPr>
          </w:p>
          <w:p w:rsidR="00E5132B" w:rsidRDefault="00E5132B" w:rsidP="003945A7">
            <w:pPr>
              <w:spacing w:before="120" w:after="120"/>
              <w:ind w:left="714"/>
              <w:rPr>
                <w:rFonts w:ascii="Corbel" w:hAnsi="Corbel"/>
                <w:iCs/>
              </w:rPr>
            </w:pPr>
          </w:p>
          <w:p w:rsidR="00E5132B" w:rsidRDefault="00E5132B" w:rsidP="003945A7">
            <w:pPr>
              <w:spacing w:before="120" w:after="120"/>
              <w:ind w:left="714"/>
              <w:rPr>
                <w:rFonts w:ascii="Corbel" w:hAnsi="Corbel"/>
                <w:iCs/>
              </w:rPr>
            </w:pPr>
          </w:p>
          <w:p w:rsidR="00E5132B" w:rsidRPr="003945A7" w:rsidRDefault="00E5132B" w:rsidP="003945A7">
            <w:pPr>
              <w:spacing w:before="120" w:after="120"/>
              <w:ind w:left="714"/>
              <w:rPr>
                <w:rFonts w:ascii="Corbel" w:hAnsi="Corbel"/>
                <w:iCs/>
              </w:rPr>
            </w:pPr>
          </w:p>
        </w:tc>
        <w:tc>
          <w:tcPr>
            <w:tcW w:w="1276" w:type="dxa"/>
          </w:tcPr>
          <w:p w:rsidR="00161521" w:rsidRDefault="00EA110A" w:rsidP="003945A7">
            <w:pPr>
              <w:spacing w:before="120" w:after="120"/>
              <w:jc w:val="center"/>
              <w:rPr>
                <w:rFonts w:ascii="Corbel" w:hAnsi="Corbel"/>
              </w:rPr>
            </w:pPr>
            <w:r>
              <w:rPr>
                <w:rFonts w:ascii="Corbel" w:hAnsi="Corbel"/>
              </w:rPr>
              <w:t>13</w:t>
            </w:r>
          </w:p>
        </w:tc>
      </w:tr>
      <w:tr w:rsidR="00EC28C9" w:rsidRPr="00B148E9" w:rsidTr="001A385B">
        <w:tc>
          <w:tcPr>
            <w:tcW w:w="2552" w:type="dxa"/>
          </w:tcPr>
          <w:p w:rsidR="00EC28C9" w:rsidRPr="00B148E9" w:rsidRDefault="002F6BE3" w:rsidP="003945A7">
            <w:pPr>
              <w:spacing w:before="120" w:after="120"/>
              <w:rPr>
                <w:rFonts w:ascii="Corbel" w:hAnsi="Corbel"/>
              </w:rPr>
            </w:pPr>
            <w:r>
              <w:rPr>
                <w:rFonts w:ascii="Corbel" w:hAnsi="Corbel"/>
              </w:rPr>
              <w:t>Section 13 (</w:t>
            </w:r>
            <w:r w:rsidRPr="002F6BE3">
              <w:rPr>
                <w:rFonts w:ascii="Corbel" w:hAnsi="Corbel"/>
              </w:rPr>
              <w:t>10</w:t>
            </w:r>
            <w:r>
              <w:rPr>
                <w:rFonts w:ascii="Corbel" w:hAnsi="Corbel"/>
              </w:rPr>
              <w:t>)</w:t>
            </w:r>
          </w:p>
        </w:tc>
        <w:tc>
          <w:tcPr>
            <w:tcW w:w="6804" w:type="dxa"/>
          </w:tcPr>
          <w:p w:rsidR="002F6BE3" w:rsidRPr="000C3F95" w:rsidRDefault="00161521" w:rsidP="003945A7">
            <w:pPr>
              <w:spacing w:before="120" w:after="120"/>
              <w:ind w:right="5"/>
              <w:jc w:val="both"/>
              <w:rPr>
                <w:rFonts w:ascii="Corbel" w:hAnsi="Corbel"/>
                <w:i/>
              </w:rPr>
            </w:pPr>
            <w:r w:rsidRPr="000C3F95">
              <w:rPr>
                <w:rFonts w:ascii="Corbel" w:hAnsi="Corbel"/>
                <w:i/>
              </w:rPr>
              <w:t>This</w:t>
            </w:r>
            <w:r w:rsidR="002F6BE3" w:rsidRPr="000C3F95">
              <w:rPr>
                <w:rFonts w:ascii="Corbel" w:hAnsi="Corbel"/>
                <w:i/>
              </w:rPr>
              <w:t xml:space="preserve"> paragraph </w:t>
            </w:r>
            <w:r w:rsidR="000C3F95">
              <w:rPr>
                <w:rFonts w:ascii="Corbel" w:hAnsi="Corbel"/>
                <w:i/>
              </w:rPr>
              <w:t xml:space="preserve">below </w:t>
            </w:r>
            <w:r w:rsidR="002F6BE3" w:rsidRPr="000C3F95">
              <w:rPr>
                <w:rFonts w:ascii="Corbel" w:hAnsi="Corbel"/>
                <w:i/>
              </w:rPr>
              <w:t>has been added to cover provision for the practice-based PhD with the Department of History.</w:t>
            </w:r>
          </w:p>
          <w:p w:rsidR="00A41C34" w:rsidRPr="00A41C34" w:rsidRDefault="00A41C34" w:rsidP="003945A7">
            <w:pPr>
              <w:spacing w:before="120" w:after="120"/>
              <w:rPr>
                <w:rFonts w:ascii="Corbel" w:hAnsi="Corbel"/>
                <w:b/>
              </w:rPr>
            </w:pPr>
            <w:r w:rsidRPr="00A41C34">
              <w:rPr>
                <w:rFonts w:ascii="Corbel" w:hAnsi="Corbel"/>
                <w:b/>
              </w:rPr>
              <w:t>Requirements of the MPhil and PhD theses</w:t>
            </w:r>
          </w:p>
          <w:p w:rsidR="002F6BE3" w:rsidRPr="002F6BE3" w:rsidRDefault="000C3F95" w:rsidP="003945A7">
            <w:pPr>
              <w:spacing w:before="120" w:after="120"/>
              <w:ind w:left="357" w:hanging="357"/>
              <w:rPr>
                <w:rFonts w:ascii="Corbel" w:hAnsi="Corbel"/>
                <w:b/>
              </w:rPr>
            </w:pPr>
            <w:r>
              <w:rPr>
                <w:rFonts w:ascii="Corbel" w:hAnsi="Corbel"/>
              </w:rPr>
              <w:t>(10)</w:t>
            </w:r>
            <w:r w:rsidR="002F6BE3" w:rsidRPr="00B148E9">
              <w:rPr>
                <w:rFonts w:ascii="Corbel" w:hAnsi="Corbel"/>
              </w:rPr>
              <w:tab/>
            </w:r>
            <w:r w:rsidR="002F6BE3" w:rsidRPr="002F6BE3">
              <w:rPr>
                <w:rFonts w:ascii="Corbel" w:hAnsi="Corbel"/>
                <w:b/>
              </w:rPr>
              <w:t xml:space="preserve">Where a student working in the field of History has undertaken research in which practice forms a core methodology and mode of research, submission may include a body of creative and/or curatorial and/or archival work conceived specially for the degree.  The practice element of the PhD will be informed by </w:t>
            </w:r>
            <w:r w:rsidR="002F6BE3" w:rsidRPr="002F6BE3">
              <w:rPr>
                <w:rFonts w:ascii="Corbel" w:hAnsi="Corbel"/>
                <w:b/>
              </w:rPr>
              <w:lastRenderedPageBreak/>
              <w:t>research and appropriately documented. A retainable record of these creative practices will be submitted in a form which has been approved by the supervisory team, together with a body usually 30,000-60,000 words of critical and theoretical writing. Both will show coherence, originality and intellectual rigour, illustrating knowledge and understanding of relevant practice and critical debates in the field. The relationship between the creative and critical/theoretical components will vary depending on the project. Taken together, they will demonstrate the contribution to knowledge made by the thesis as a whole. The exact balance between the creative, theoretical and critical elements of the thesis will be decided between the student and the supervisory team.</w:t>
            </w:r>
          </w:p>
        </w:tc>
        <w:tc>
          <w:tcPr>
            <w:tcW w:w="1276" w:type="dxa"/>
          </w:tcPr>
          <w:p w:rsidR="00EC28C9" w:rsidRPr="00B148E9" w:rsidRDefault="00161521" w:rsidP="003945A7">
            <w:pPr>
              <w:spacing w:before="120" w:after="120"/>
              <w:jc w:val="center"/>
              <w:rPr>
                <w:rFonts w:ascii="Corbel" w:hAnsi="Corbel"/>
              </w:rPr>
            </w:pPr>
            <w:r>
              <w:rPr>
                <w:rFonts w:ascii="Corbel" w:hAnsi="Corbel"/>
              </w:rPr>
              <w:lastRenderedPageBreak/>
              <w:t>14</w:t>
            </w:r>
          </w:p>
        </w:tc>
      </w:tr>
      <w:tr w:rsidR="00117F5F" w:rsidRPr="00B148E9" w:rsidTr="001A385B">
        <w:tc>
          <w:tcPr>
            <w:tcW w:w="2552" w:type="dxa"/>
          </w:tcPr>
          <w:p w:rsidR="00117F5F" w:rsidRDefault="00117F5F" w:rsidP="003945A7">
            <w:pPr>
              <w:spacing w:before="120" w:after="120"/>
              <w:rPr>
                <w:rFonts w:ascii="Corbel" w:hAnsi="Corbel"/>
              </w:rPr>
            </w:pPr>
            <w:r>
              <w:rPr>
                <w:rFonts w:ascii="Corbel" w:hAnsi="Corbel"/>
              </w:rPr>
              <w:t>Section 15 (2-4)</w:t>
            </w:r>
          </w:p>
        </w:tc>
        <w:tc>
          <w:tcPr>
            <w:tcW w:w="6804" w:type="dxa"/>
          </w:tcPr>
          <w:p w:rsidR="00117F5F" w:rsidRPr="000C3F95" w:rsidRDefault="00117F5F" w:rsidP="003945A7">
            <w:pPr>
              <w:tabs>
                <w:tab w:val="left" w:pos="851"/>
              </w:tabs>
              <w:spacing w:before="120" w:after="120"/>
              <w:rPr>
                <w:rFonts w:ascii="Corbel" w:hAnsi="Corbel"/>
                <w:i/>
              </w:rPr>
            </w:pPr>
            <w:r w:rsidRPr="000C3F95">
              <w:rPr>
                <w:rFonts w:ascii="Corbel" w:hAnsi="Corbel"/>
                <w:i/>
              </w:rPr>
              <w:t xml:space="preserve">Section 15 </w:t>
            </w:r>
            <w:r w:rsidR="000C3F95" w:rsidRPr="000C3F95">
              <w:rPr>
                <w:rFonts w:ascii="Corbel" w:hAnsi="Corbel"/>
                <w:i/>
              </w:rPr>
              <w:t>has been amended as shown below</w:t>
            </w:r>
            <w:r w:rsidR="000C3F95">
              <w:rPr>
                <w:rFonts w:ascii="Corbel" w:hAnsi="Corbel"/>
                <w:i/>
              </w:rPr>
              <w:t xml:space="preserve">. This </w:t>
            </w:r>
            <w:r w:rsidRPr="000C3F95">
              <w:rPr>
                <w:rFonts w:ascii="Corbel" w:hAnsi="Corbel"/>
                <w:i/>
              </w:rPr>
              <w:t>elates to the new requirement to submit an electronic copy of the final version of the thesis prior to examination.</w:t>
            </w:r>
          </w:p>
          <w:p w:rsidR="00A41C34" w:rsidRPr="00A41C34" w:rsidRDefault="00A41C34" w:rsidP="003945A7">
            <w:pPr>
              <w:spacing w:before="120" w:after="120"/>
              <w:rPr>
                <w:rFonts w:ascii="Corbel" w:hAnsi="Corbel"/>
                <w:b/>
              </w:rPr>
            </w:pPr>
            <w:r w:rsidRPr="00A41C34">
              <w:rPr>
                <w:rFonts w:ascii="Corbel" w:hAnsi="Corbel"/>
                <w:b/>
              </w:rPr>
              <w:t>Submission of the MPhil and PhD theses</w:t>
            </w:r>
          </w:p>
          <w:p w:rsidR="00117F5F" w:rsidRPr="00117F5F" w:rsidRDefault="00117F5F" w:rsidP="003945A7">
            <w:pPr>
              <w:numPr>
                <w:ilvl w:val="0"/>
                <w:numId w:val="19"/>
              </w:numPr>
              <w:tabs>
                <w:tab w:val="left" w:pos="851"/>
              </w:tabs>
              <w:spacing w:before="120" w:after="120"/>
              <w:ind w:left="357" w:hanging="357"/>
              <w:rPr>
                <w:rFonts w:ascii="Corbel" w:hAnsi="Corbel"/>
                <w:b/>
              </w:rPr>
            </w:pPr>
            <w:r w:rsidRPr="00117F5F">
              <w:rPr>
                <w:rFonts w:ascii="Corbel" w:hAnsi="Corbel"/>
                <w:b/>
              </w:rPr>
              <w:t>In addition to two (or three) hard copies of the thesis, submitted in line with Section 15 (1), students will also submit an electronic version of</w:t>
            </w:r>
            <w:r w:rsidRPr="00117F5F">
              <w:rPr>
                <w:rFonts w:ascii="Corbel" w:eastAsia="Calibri" w:hAnsi="Corbel"/>
                <w:b/>
              </w:rPr>
              <w:t xml:space="preserve"> the thesis to Student Administration, Registry, except in cases where agreement is in place for a restriction of access for reasons of confidentiality, commercial sensitivity or patents.</w:t>
            </w:r>
          </w:p>
          <w:p w:rsidR="00117F5F" w:rsidRPr="00AA0B28" w:rsidRDefault="00117F5F" w:rsidP="003945A7">
            <w:pPr>
              <w:numPr>
                <w:ilvl w:val="0"/>
                <w:numId w:val="19"/>
              </w:numPr>
              <w:tabs>
                <w:tab w:val="left" w:pos="851"/>
              </w:tabs>
              <w:spacing w:before="120" w:after="120"/>
              <w:ind w:left="357" w:hanging="357"/>
              <w:rPr>
                <w:rFonts w:ascii="Corbel" w:hAnsi="Corbel"/>
              </w:rPr>
            </w:pPr>
            <w:r w:rsidRPr="00B44808">
              <w:rPr>
                <w:rFonts w:ascii="Corbel" w:hAnsi="Corbel"/>
              </w:rPr>
              <w:t xml:space="preserve">Failure to submit </w:t>
            </w:r>
            <w:r w:rsidRPr="00117F5F">
              <w:rPr>
                <w:rFonts w:ascii="Corbel" w:hAnsi="Corbel"/>
                <w:b/>
              </w:rPr>
              <w:t>both hard copies and an electronic version</w:t>
            </w:r>
            <w:r>
              <w:rPr>
                <w:rFonts w:ascii="Corbel" w:hAnsi="Corbel"/>
              </w:rPr>
              <w:t xml:space="preserve"> </w:t>
            </w:r>
            <w:r w:rsidRPr="00B44808">
              <w:rPr>
                <w:rFonts w:ascii="Corbel" w:hAnsi="Corbel"/>
              </w:rPr>
              <w:t>within the required period will normally result in the student failing the degree without the option to present the thesis for a second time, unless there are severe extenuating circumstances which are deemed acceptable by the College Board of Examiners’ Executive Committee.</w:t>
            </w:r>
          </w:p>
          <w:p w:rsidR="00670BE3" w:rsidRDefault="00117F5F" w:rsidP="003945A7">
            <w:pPr>
              <w:numPr>
                <w:ilvl w:val="0"/>
                <w:numId w:val="19"/>
              </w:numPr>
              <w:tabs>
                <w:tab w:val="left" w:pos="851"/>
              </w:tabs>
              <w:spacing w:before="120" w:after="120"/>
              <w:ind w:left="357" w:hanging="357"/>
              <w:rPr>
                <w:rFonts w:ascii="Corbel" w:hAnsi="Corbel"/>
              </w:rPr>
            </w:pPr>
            <w:r w:rsidRPr="00B44808">
              <w:rPr>
                <w:rFonts w:ascii="Corbel" w:hAnsi="Corbel"/>
              </w:rPr>
              <w:t>All components of the thesis</w:t>
            </w:r>
            <w:r w:rsidRPr="00117F5F">
              <w:rPr>
                <w:rFonts w:ascii="Corbel" w:hAnsi="Corbel"/>
                <w:b/>
              </w:rPr>
              <w:t>, including the electronic version,</w:t>
            </w:r>
            <w:r w:rsidRPr="00B44808">
              <w:rPr>
                <w:rFonts w:ascii="Corbel" w:hAnsi="Corbel"/>
              </w:rPr>
              <w:t xml:space="preserve"> must be presented for examination in a final form and bound in accordance with the </w:t>
            </w:r>
            <w:r w:rsidRPr="00203049">
              <w:rPr>
                <w:rFonts w:ascii="Corbel" w:hAnsi="Corbel"/>
              </w:rPr>
              <w:t>Instructions on the Submission, Format and Binding of Theses for Research Degree</w:t>
            </w:r>
            <w:r w:rsidR="00203049">
              <w:rPr>
                <w:rFonts w:ascii="Corbel" w:hAnsi="Corbel"/>
              </w:rPr>
              <w:t>s.</w:t>
            </w:r>
          </w:p>
          <w:p w:rsidR="00E5132B" w:rsidRDefault="00E5132B" w:rsidP="00E5132B">
            <w:pPr>
              <w:tabs>
                <w:tab w:val="left" w:pos="851"/>
              </w:tabs>
              <w:spacing w:before="120" w:after="120"/>
              <w:rPr>
                <w:rFonts w:ascii="Corbel" w:hAnsi="Corbel"/>
              </w:rPr>
            </w:pPr>
          </w:p>
          <w:p w:rsidR="00E5132B" w:rsidRDefault="00E5132B" w:rsidP="00E5132B">
            <w:pPr>
              <w:tabs>
                <w:tab w:val="left" w:pos="851"/>
              </w:tabs>
              <w:spacing w:before="120" w:after="120"/>
              <w:rPr>
                <w:rFonts w:ascii="Corbel" w:hAnsi="Corbel"/>
              </w:rPr>
            </w:pPr>
          </w:p>
          <w:p w:rsidR="00E5132B" w:rsidRDefault="00E5132B" w:rsidP="00E5132B">
            <w:pPr>
              <w:tabs>
                <w:tab w:val="left" w:pos="851"/>
              </w:tabs>
              <w:spacing w:before="120" w:after="120"/>
              <w:rPr>
                <w:rFonts w:ascii="Corbel" w:hAnsi="Corbel"/>
              </w:rPr>
            </w:pPr>
          </w:p>
          <w:p w:rsidR="00E5132B" w:rsidRPr="003945A7" w:rsidRDefault="00E5132B" w:rsidP="00E5132B">
            <w:pPr>
              <w:tabs>
                <w:tab w:val="left" w:pos="851"/>
              </w:tabs>
              <w:spacing w:before="120" w:after="120"/>
              <w:rPr>
                <w:rFonts w:ascii="Corbel" w:hAnsi="Corbel"/>
              </w:rPr>
            </w:pPr>
          </w:p>
        </w:tc>
        <w:tc>
          <w:tcPr>
            <w:tcW w:w="1276" w:type="dxa"/>
          </w:tcPr>
          <w:p w:rsidR="00117F5F" w:rsidRDefault="00E069AE" w:rsidP="00B148E9">
            <w:pPr>
              <w:spacing w:before="120" w:after="120"/>
              <w:jc w:val="center"/>
              <w:rPr>
                <w:rFonts w:ascii="Corbel" w:hAnsi="Corbel"/>
              </w:rPr>
            </w:pPr>
            <w:r>
              <w:rPr>
                <w:rFonts w:ascii="Corbel" w:hAnsi="Corbel"/>
              </w:rPr>
              <w:t>16-</w:t>
            </w:r>
            <w:r w:rsidR="00117F5F">
              <w:rPr>
                <w:rFonts w:ascii="Corbel" w:hAnsi="Corbel"/>
              </w:rPr>
              <w:t>17</w:t>
            </w:r>
          </w:p>
        </w:tc>
      </w:tr>
      <w:tr w:rsidR="008674CD" w:rsidRPr="00B148E9" w:rsidTr="001A385B">
        <w:tc>
          <w:tcPr>
            <w:tcW w:w="2552" w:type="dxa"/>
          </w:tcPr>
          <w:p w:rsidR="008674CD" w:rsidRDefault="008674CD" w:rsidP="003945A7">
            <w:pPr>
              <w:spacing w:before="120" w:after="120"/>
              <w:rPr>
                <w:rFonts w:ascii="Corbel" w:hAnsi="Corbel"/>
              </w:rPr>
            </w:pPr>
            <w:r>
              <w:rPr>
                <w:rFonts w:ascii="Corbel" w:hAnsi="Corbel"/>
              </w:rPr>
              <w:t xml:space="preserve">Section </w:t>
            </w:r>
            <w:r w:rsidR="005E470E">
              <w:rPr>
                <w:rFonts w:ascii="Corbel" w:hAnsi="Corbel"/>
              </w:rPr>
              <w:t>19 (2)</w:t>
            </w:r>
          </w:p>
        </w:tc>
        <w:tc>
          <w:tcPr>
            <w:tcW w:w="6804" w:type="dxa"/>
          </w:tcPr>
          <w:p w:rsidR="005E470E" w:rsidRDefault="005E470E" w:rsidP="003945A7">
            <w:pPr>
              <w:pStyle w:val="NormalWeb"/>
              <w:spacing w:before="120" w:beforeAutospacing="0" w:after="120" w:afterAutospacing="0"/>
              <w:rPr>
                <w:rFonts w:ascii="Corbel" w:hAnsi="Corbel"/>
                <w:i/>
                <w:sz w:val="22"/>
                <w:szCs w:val="22"/>
              </w:rPr>
            </w:pPr>
            <w:r w:rsidRPr="000C3F95">
              <w:rPr>
                <w:rFonts w:ascii="Corbel" w:hAnsi="Corbel"/>
                <w:i/>
                <w:sz w:val="22"/>
                <w:szCs w:val="22"/>
              </w:rPr>
              <w:t xml:space="preserve">Section 19 has been amended to remove the requirement </w:t>
            </w:r>
            <w:r w:rsidR="00A93FE3" w:rsidRPr="000C3F95">
              <w:rPr>
                <w:rFonts w:ascii="Corbel" w:hAnsi="Corbel"/>
                <w:i/>
                <w:sz w:val="22"/>
                <w:szCs w:val="22"/>
              </w:rPr>
              <w:t>for students to submit a hardcopy of the thesis, subsequent to successful examination and with any required amendments, from 2016/17 onwards.</w:t>
            </w:r>
          </w:p>
          <w:p w:rsidR="00A41C34" w:rsidRPr="00A41C34" w:rsidRDefault="00A41C34" w:rsidP="003945A7">
            <w:pPr>
              <w:spacing w:before="120" w:after="120"/>
              <w:rPr>
                <w:rFonts w:ascii="Corbel" w:hAnsi="Corbel"/>
                <w:b/>
              </w:rPr>
            </w:pPr>
            <w:r w:rsidRPr="00A41C34">
              <w:rPr>
                <w:rFonts w:ascii="Corbel" w:hAnsi="Corbel"/>
                <w:b/>
              </w:rPr>
              <w:t>Notification of results</w:t>
            </w:r>
          </w:p>
          <w:p w:rsidR="008674CD" w:rsidRPr="00A93FE3" w:rsidRDefault="005E470E" w:rsidP="003945A7">
            <w:pPr>
              <w:pStyle w:val="NormalWeb"/>
              <w:numPr>
                <w:ilvl w:val="0"/>
                <w:numId w:val="22"/>
              </w:numPr>
              <w:spacing w:before="120" w:beforeAutospacing="0" w:after="120" w:afterAutospacing="0"/>
              <w:ind w:left="357" w:hanging="357"/>
              <w:rPr>
                <w:b/>
              </w:rPr>
            </w:pPr>
            <w:r>
              <w:rPr>
                <w:rFonts w:ascii="Corbel" w:hAnsi="Corbel"/>
                <w:sz w:val="22"/>
                <w:szCs w:val="22"/>
              </w:rPr>
              <w:t xml:space="preserve">The degree of MPhil or PhD shall not be awarded until one electronic copy of the final, post- viva, corrected version of the thesis has been submitted </w:t>
            </w:r>
            <w:r w:rsidR="00A93FE3">
              <w:rPr>
                <w:rFonts w:ascii="Corbel" w:hAnsi="Corbel"/>
                <w:sz w:val="22"/>
                <w:szCs w:val="22"/>
              </w:rPr>
              <w:t xml:space="preserve">to the institutional repository </w:t>
            </w:r>
            <w:r w:rsidR="00A93FE3" w:rsidRPr="00A93FE3">
              <w:rPr>
                <w:rFonts w:ascii="Corbel" w:hAnsi="Corbel"/>
                <w:b/>
                <w:sz w:val="22"/>
                <w:szCs w:val="22"/>
              </w:rPr>
              <w:t>and lodged with Student Administration, Registry (see Section 15(2) of these regulations).</w:t>
            </w:r>
            <w:r w:rsidRPr="00A93FE3">
              <w:rPr>
                <w:rFonts w:ascii="Corbel" w:hAnsi="Corbel"/>
                <w:b/>
                <w:sz w:val="22"/>
                <w:szCs w:val="22"/>
              </w:rPr>
              <w:t xml:space="preserve"> </w:t>
            </w:r>
          </w:p>
        </w:tc>
        <w:tc>
          <w:tcPr>
            <w:tcW w:w="1276" w:type="dxa"/>
          </w:tcPr>
          <w:p w:rsidR="008674CD" w:rsidRDefault="00A93FE3" w:rsidP="00B148E9">
            <w:pPr>
              <w:spacing w:before="120" w:after="120"/>
              <w:jc w:val="center"/>
              <w:rPr>
                <w:rFonts w:ascii="Corbel" w:hAnsi="Corbel"/>
              </w:rPr>
            </w:pPr>
            <w:r>
              <w:rPr>
                <w:rFonts w:ascii="Corbel" w:hAnsi="Corbel"/>
              </w:rPr>
              <w:t>23</w:t>
            </w:r>
          </w:p>
        </w:tc>
      </w:tr>
      <w:tr w:rsidR="00870699" w:rsidRPr="00B148E9" w:rsidTr="001A385B">
        <w:tc>
          <w:tcPr>
            <w:tcW w:w="2552" w:type="dxa"/>
          </w:tcPr>
          <w:p w:rsidR="00870699" w:rsidRDefault="00870699" w:rsidP="003945A7">
            <w:pPr>
              <w:spacing w:before="120" w:after="120"/>
              <w:rPr>
                <w:rFonts w:ascii="Corbel" w:hAnsi="Corbel"/>
              </w:rPr>
            </w:pPr>
            <w:r>
              <w:rPr>
                <w:rFonts w:ascii="Corbel" w:hAnsi="Corbel"/>
              </w:rPr>
              <w:t xml:space="preserve">Section 20 (1) </w:t>
            </w:r>
          </w:p>
        </w:tc>
        <w:tc>
          <w:tcPr>
            <w:tcW w:w="6804" w:type="dxa"/>
          </w:tcPr>
          <w:p w:rsidR="00553EA6" w:rsidRDefault="00553EA6" w:rsidP="003945A7">
            <w:pPr>
              <w:pStyle w:val="NormalWeb"/>
              <w:spacing w:before="120" w:beforeAutospacing="0" w:after="120" w:afterAutospacing="0"/>
              <w:rPr>
                <w:rFonts w:ascii="Corbel" w:hAnsi="Corbel"/>
                <w:i/>
                <w:sz w:val="22"/>
                <w:szCs w:val="22"/>
              </w:rPr>
            </w:pPr>
            <w:r w:rsidRPr="000C3F95">
              <w:rPr>
                <w:rFonts w:ascii="Corbel" w:hAnsi="Corbel"/>
                <w:i/>
                <w:sz w:val="22"/>
                <w:szCs w:val="22"/>
              </w:rPr>
              <w:t xml:space="preserve">Section 20 </w:t>
            </w:r>
            <w:r w:rsidR="000C3F95" w:rsidRPr="000C3F95">
              <w:rPr>
                <w:rFonts w:ascii="Corbel" w:hAnsi="Corbel"/>
                <w:i/>
                <w:sz w:val="22"/>
                <w:szCs w:val="22"/>
              </w:rPr>
              <w:t xml:space="preserve">(1) </w:t>
            </w:r>
            <w:r w:rsidRPr="000C3F95">
              <w:rPr>
                <w:rFonts w:ascii="Corbel" w:hAnsi="Corbel"/>
                <w:i/>
                <w:sz w:val="22"/>
                <w:szCs w:val="22"/>
              </w:rPr>
              <w:t>has been amended in line with the College’s decision that successful doctoral candidates shall no longer be required to submit a hardcopy of the thesis subsequent to their examination.</w:t>
            </w:r>
          </w:p>
          <w:p w:rsidR="00A41C34" w:rsidRPr="00A41C34" w:rsidRDefault="00A41C34" w:rsidP="003945A7">
            <w:pPr>
              <w:spacing w:before="120" w:after="120"/>
              <w:rPr>
                <w:rFonts w:ascii="Corbel" w:hAnsi="Corbel"/>
                <w:b/>
              </w:rPr>
            </w:pPr>
            <w:r w:rsidRPr="00A41C34">
              <w:rPr>
                <w:rFonts w:ascii="Corbel" w:hAnsi="Corbel"/>
                <w:b/>
              </w:rPr>
              <w:t>Availability of MPhil and PhD theses</w:t>
            </w:r>
          </w:p>
          <w:p w:rsidR="00553EA6" w:rsidRPr="00553EA6" w:rsidRDefault="00870699" w:rsidP="003945A7">
            <w:pPr>
              <w:pStyle w:val="NormalWeb"/>
              <w:numPr>
                <w:ilvl w:val="0"/>
                <w:numId w:val="25"/>
              </w:numPr>
              <w:spacing w:before="120" w:beforeAutospacing="0" w:after="120" w:afterAutospacing="0"/>
              <w:rPr>
                <w:rFonts w:ascii="Corbel" w:hAnsi="Corbel"/>
                <w:sz w:val="22"/>
                <w:szCs w:val="22"/>
              </w:rPr>
            </w:pPr>
            <w:r w:rsidRPr="00870699">
              <w:rPr>
                <w:rFonts w:ascii="Corbel" w:hAnsi="Corbel"/>
                <w:sz w:val="22"/>
                <w:szCs w:val="22"/>
              </w:rPr>
              <w:t xml:space="preserve">Unless subject to Section 20 (2), (3) and (4) of these regulations, </w:t>
            </w:r>
            <w:r w:rsidR="00553EA6" w:rsidRPr="00553EA6">
              <w:rPr>
                <w:rFonts w:ascii="Corbel" w:hAnsi="Corbel"/>
                <w:b/>
                <w:sz w:val="22"/>
                <w:szCs w:val="22"/>
              </w:rPr>
              <w:lastRenderedPageBreak/>
              <w:t xml:space="preserve">electronic </w:t>
            </w:r>
            <w:r w:rsidRPr="00870699">
              <w:rPr>
                <w:rFonts w:ascii="Corbel" w:hAnsi="Corbel"/>
                <w:sz w:val="22"/>
                <w:szCs w:val="22"/>
              </w:rPr>
              <w:t>copies of successful theses shall be placed, after award, in the Institutional Repository (electronic version) to be available for public reference, inter-library loans and copying.</w:t>
            </w:r>
          </w:p>
        </w:tc>
        <w:tc>
          <w:tcPr>
            <w:tcW w:w="1276" w:type="dxa"/>
          </w:tcPr>
          <w:p w:rsidR="00870699" w:rsidRDefault="00870699" w:rsidP="00B148E9">
            <w:pPr>
              <w:spacing w:before="120" w:after="120"/>
              <w:jc w:val="center"/>
              <w:rPr>
                <w:rFonts w:ascii="Corbel" w:hAnsi="Corbel"/>
              </w:rPr>
            </w:pPr>
            <w:r>
              <w:rPr>
                <w:rFonts w:ascii="Corbel" w:hAnsi="Corbel"/>
              </w:rPr>
              <w:lastRenderedPageBreak/>
              <w:t>23</w:t>
            </w:r>
          </w:p>
        </w:tc>
      </w:tr>
      <w:tr w:rsidR="001A385B" w:rsidRPr="00B148E9" w:rsidTr="001A385B">
        <w:tc>
          <w:tcPr>
            <w:tcW w:w="2552" w:type="dxa"/>
          </w:tcPr>
          <w:p w:rsidR="001A385B" w:rsidRDefault="001A385B" w:rsidP="003945A7">
            <w:pPr>
              <w:spacing w:before="120" w:after="120"/>
              <w:rPr>
                <w:rFonts w:ascii="Corbel" w:hAnsi="Corbel"/>
              </w:rPr>
            </w:pPr>
            <w:r>
              <w:rPr>
                <w:rFonts w:ascii="Corbel" w:hAnsi="Corbel"/>
              </w:rPr>
              <w:t>Section 20 (2)</w:t>
            </w:r>
          </w:p>
        </w:tc>
        <w:tc>
          <w:tcPr>
            <w:tcW w:w="6804" w:type="dxa"/>
          </w:tcPr>
          <w:p w:rsidR="001A385B" w:rsidRDefault="000C3F95" w:rsidP="003945A7">
            <w:pPr>
              <w:pStyle w:val="NormalWeb"/>
              <w:spacing w:before="120" w:beforeAutospacing="0" w:after="120" w:afterAutospacing="0"/>
              <w:rPr>
                <w:rFonts w:ascii="Corbel" w:hAnsi="Corbel"/>
                <w:i/>
                <w:sz w:val="22"/>
                <w:szCs w:val="22"/>
              </w:rPr>
            </w:pPr>
            <w:r w:rsidRPr="000C3F95">
              <w:rPr>
                <w:rFonts w:ascii="Corbel" w:hAnsi="Corbel"/>
                <w:i/>
                <w:sz w:val="22"/>
                <w:szCs w:val="22"/>
              </w:rPr>
              <w:t>The paragraph below</w:t>
            </w:r>
            <w:r w:rsidR="001A385B" w:rsidRPr="000C3F95">
              <w:rPr>
                <w:rFonts w:ascii="Corbel" w:hAnsi="Corbel"/>
                <w:i/>
                <w:sz w:val="22"/>
                <w:szCs w:val="22"/>
              </w:rPr>
              <w:t xml:space="preserve"> has been amended to make clear that the </w:t>
            </w:r>
            <w:r w:rsidR="00B348EE" w:rsidRPr="000C3F95">
              <w:rPr>
                <w:rFonts w:ascii="Corbel" w:hAnsi="Corbel"/>
                <w:i/>
                <w:sz w:val="22"/>
                <w:szCs w:val="22"/>
              </w:rPr>
              <w:t xml:space="preserve">minimum </w:t>
            </w:r>
            <w:r w:rsidR="001A385B" w:rsidRPr="000C3F95">
              <w:rPr>
                <w:rFonts w:ascii="Corbel" w:hAnsi="Corbel"/>
                <w:i/>
                <w:sz w:val="22"/>
                <w:szCs w:val="22"/>
              </w:rPr>
              <w:t xml:space="preserve">period of embargo </w:t>
            </w:r>
            <w:r w:rsidR="00B348EE" w:rsidRPr="000C3F95">
              <w:rPr>
                <w:rFonts w:ascii="Corbel" w:hAnsi="Corbel"/>
                <w:i/>
                <w:sz w:val="22"/>
                <w:szCs w:val="22"/>
              </w:rPr>
              <w:t>afforded by the College to a do</w:t>
            </w:r>
            <w:r w:rsidRPr="000C3F95">
              <w:rPr>
                <w:rFonts w:ascii="Corbel" w:hAnsi="Corbel"/>
                <w:i/>
                <w:sz w:val="22"/>
                <w:szCs w:val="22"/>
              </w:rPr>
              <w:t>ctoral student’s thesis is</w:t>
            </w:r>
            <w:r w:rsidR="00B348EE" w:rsidRPr="000C3F95">
              <w:rPr>
                <w:rFonts w:ascii="Corbel" w:hAnsi="Corbel"/>
                <w:i/>
                <w:sz w:val="22"/>
                <w:szCs w:val="22"/>
              </w:rPr>
              <w:t xml:space="preserve"> two years.</w:t>
            </w:r>
          </w:p>
          <w:p w:rsidR="00A41C34" w:rsidRPr="00A41C34" w:rsidRDefault="00A41C34" w:rsidP="003945A7">
            <w:pPr>
              <w:spacing w:before="120" w:after="120"/>
              <w:rPr>
                <w:rFonts w:ascii="Corbel" w:hAnsi="Corbel"/>
                <w:b/>
              </w:rPr>
            </w:pPr>
            <w:r w:rsidRPr="00A41C34">
              <w:rPr>
                <w:rFonts w:ascii="Corbel" w:hAnsi="Corbel"/>
                <w:b/>
              </w:rPr>
              <w:t>Availability of MPhil and PhD theses</w:t>
            </w:r>
          </w:p>
          <w:p w:rsidR="001A385B" w:rsidRDefault="001A385B" w:rsidP="003945A7">
            <w:pPr>
              <w:pStyle w:val="NormalWeb"/>
              <w:numPr>
                <w:ilvl w:val="0"/>
                <w:numId w:val="28"/>
              </w:numPr>
              <w:spacing w:before="120" w:beforeAutospacing="0" w:after="120" w:afterAutospacing="0"/>
              <w:ind w:left="357" w:hanging="357"/>
              <w:rPr>
                <w:rFonts w:ascii="Corbel" w:hAnsi="Corbel"/>
                <w:sz w:val="22"/>
                <w:szCs w:val="22"/>
              </w:rPr>
            </w:pPr>
            <w:r w:rsidRPr="001A385B">
              <w:rPr>
                <w:rFonts w:ascii="Corbel" w:hAnsi="Corbel"/>
                <w:sz w:val="22"/>
                <w:szCs w:val="22"/>
              </w:rPr>
              <w:t xml:space="preserve">Restriction of access to the print and/or electronic version of the thesis for a </w:t>
            </w:r>
            <w:r>
              <w:rPr>
                <w:rFonts w:ascii="Corbel" w:hAnsi="Corbel"/>
                <w:b/>
                <w:sz w:val="22"/>
                <w:szCs w:val="22"/>
              </w:rPr>
              <w:t xml:space="preserve">minimum </w:t>
            </w:r>
            <w:r w:rsidRPr="001A385B">
              <w:rPr>
                <w:rFonts w:ascii="Corbel" w:hAnsi="Corbel"/>
                <w:sz w:val="22"/>
                <w:szCs w:val="22"/>
              </w:rPr>
              <w:t xml:space="preserve">period of </w:t>
            </w:r>
            <w:r w:rsidRPr="001A385B">
              <w:rPr>
                <w:rFonts w:ascii="Corbel" w:hAnsi="Corbel"/>
                <w:strike/>
                <w:sz w:val="22"/>
                <w:szCs w:val="22"/>
              </w:rPr>
              <w:t>up to</w:t>
            </w:r>
            <w:r w:rsidRPr="001A385B">
              <w:rPr>
                <w:rFonts w:ascii="Corbel" w:hAnsi="Corbel"/>
                <w:sz w:val="22"/>
                <w:szCs w:val="22"/>
              </w:rPr>
              <w:t xml:space="preserve"> two years can be specified by the student without any formal justification or approval. Students wishing to impose access restrictions for any period longer than two years must follow the formal process specified in Section 20 (4) of these regulations.</w:t>
            </w:r>
          </w:p>
          <w:p w:rsidR="00E5132B" w:rsidRDefault="00E5132B" w:rsidP="00E5132B">
            <w:pPr>
              <w:pStyle w:val="NormalWeb"/>
              <w:spacing w:before="120" w:beforeAutospacing="0" w:after="120" w:afterAutospacing="0"/>
              <w:rPr>
                <w:rFonts w:ascii="Corbel" w:hAnsi="Corbel"/>
                <w:sz w:val="22"/>
                <w:szCs w:val="22"/>
              </w:rPr>
            </w:pPr>
          </w:p>
          <w:p w:rsidR="00E5132B" w:rsidRDefault="00E5132B" w:rsidP="00E5132B">
            <w:pPr>
              <w:pStyle w:val="NormalWeb"/>
              <w:spacing w:before="120" w:beforeAutospacing="0" w:after="120" w:afterAutospacing="0"/>
              <w:rPr>
                <w:rFonts w:ascii="Corbel" w:hAnsi="Corbel"/>
                <w:sz w:val="22"/>
                <w:szCs w:val="22"/>
              </w:rPr>
            </w:pPr>
          </w:p>
          <w:p w:rsidR="00E5132B" w:rsidRDefault="00E5132B" w:rsidP="00E5132B">
            <w:pPr>
              <w:pStyle w:val="NormalWeb"/>
              <w:spacing w:before="120" w:beforeAutospacing="0" w:after="120" w:afterAutospacing="0"/>
              <w:rPr>
                <w:rFonts w:ascii="Corbel" w:hAnsi="Corbel"/>
                <w:sz w:val="22"/>
                <w:szCs w:val="22"/>
              </w:rPr>
            </w:pPr>
          </w:p>
          <w:p w:rsidR="00E5132B" w:rsidRDefault="00E5132B" w:rsidP="00E5132B">
            <w:pPr>
              <w:pStyle w:val="NormalWeb"/>
              <w:spacing w:before="120" w:beforeAutospacing="0" w:after="120" w:afterAutospacing="0"/>
              <w:rPr>
                <w:rFonts w:ascii="Corbel" w:hAnsi="Corbel"/>
                <w:sz w:val="22"/>
                <w:szCs w:val="22"/>
              </w:rPr>
            </w:pPr>
          </w:p>
          <w:p w:rsidR="00E5132B" w:rsidRDefault="00E5132B" w:rsidP="00E5132B">
            <w:pPr>
              <w:pStyle w:val="NormalWeb"/>
              <w:spacing w:before="120" w:beforeAutospacing="0" w:after="120" w:afterAutospacing="0"/>
              <w:rPr>
                <w:rFonts w:ascii="Corbel" w:hAnsi="Corbel"/>
                <w:sz w:val="22"/>
                <w:szCs w:val="22"/>
              </w:rPr>
            </w:pPr>
          </w:p>
          <w:p w:rsidR="00E5132B" w:rsidRDefault="00E5132B" w:rsidP="00E5132B">
            <w:pPr>
              <w:pStyle w:val="NormalWeb"/>
              <w:spacing w:before="120" w:beforeAutospacing="0" w:after="120" w:afterAutospacing="0"/>
              <w:rPr>
                <w:rFonts w:ascii="Corbel" w:hAnsi="Corbel"/>
                <w:sz w:val="22"/>
                <w:szCs w:val="22"/>
              </w:rPr>
            </w:pPr>
          </w:p>
          <w:p w:rsidR="00E5132B" w:rsidRDefault="00E5132B" w:rsidP="00E5132B">
            <w:pPr>
              <w:pStyle w:val="NormalWeb"/>
              <w:spacing w:before="120" w:beforeAutospacing="0" w:after="120" w:afterAutospacing="0"/>
              <w:rPr>
                <w:rFonts w:ascii="Corbel" w:hAnsi="Corbel"/>
                <w:sz w:val="22"/>
                <w:szCs w:val="22"/>
              </w:rPr>
            </w:pPr>
          </w:p>
          <w:p w:rsidR="00E5132B" w:rsidRDefault="00E5132B" w:rsidP="00E5132B">
            <w:pPr>
              <w:pStyle w:val="NormalWeb"/>
              <w:spacing w:before="120" w:beforeAutospacing="0" w:after="120" w:afterAutospacing="0"/>
              <w:rPr>
                <w:rFonts w:ascii="Corbel" w:hAnsi="Corbel"/>
                <w:sz w:val="22"/>
                <w:szCs w:val="22"/>
              </w:rPr>
            </w:pPr>
          </w:p>
          <w:p w:rsidR="00E5132B" w:rsidRDefault="00E5132B" w:rsidP="00E5132B">
            <w:pPr>
              <w:pStyle w:val="NormalWeb"/>
              <w:spacing w:before="120" w:beforeAutospacing="0" w:after="120" w:afterAutospacing="0"/>
              <w:rPr>
                <w:rFonts w:ascii="Corbel" w:hAnsi="Corbel"/>
                <w:sz w:val="22"/>
                <w:szCs w:val="22"/>
              </w:rPr>
            </w:pPr>
          </w:p>
          <w:p w:rsidR="00E5132B" w:rsidRDefault="00E5132B" w:rsidP="00E5132B">
            <w:pPr>
              <w:pStyle w:val="NormalWeb"/>
              <w:spacing w:before="120" w:beforeAutospacing="0" w:after="120" w:afterAutospacing="0"/>
              <w:rPr>
                <w:rFonts w:ascii="Corbel" w:hAnsi="Corbel"/>
                <w:sz w:val="22"/>
                <w:szCs w:val="22"/>
              </w:rPr>
            </w:pPr>
          </w:p>
          <w:p w:rsidR="00E5132B" w:rsidRDefault="00E5132B" w:rsidP="00E5132B">
            <w:pPr>
              <w:pStyle w:val="NormalWeb"/>
              <w:spacing w:before="120" w:beforeAutospacing="0" w:after="120" w:afterAutospacing="0"/>
              <w:rPr>
                <w:rFonts w:ascii="Corbel" w:hAnsi="Corbel"/>
                <w:sz w:val="22"/>
                <w:szCs w:val="22"/>
              </w:rPr>
            </w:pPr>
          </w:p>
          <w:p w:rsidR="00E5132B" w:rsidRDefault="00E5132B" w:rsidP="00E5132B">
            <w:pPr>
              <w:pStyle w:val="NormalWeb"/>
              <w:spacing w:before="120" w:beforeAutospacing="0" w:after="120" w:afterAutospacing="0"/>
              <w:rPr>
                <w:rFonts w:ascii="Corbel" w:hAnsi="Corbel"/>
                <w:sz w:val="22"/>
                <w:szCs w:val="22"/>
              </w:rPr>
            </w:pPr>
          </w:p>
          <w:p w:rsidR="00E5132B" w:rsidRDefault="00E5132B" w:rsidP="00E5132B">
            <w:pPr>
              <w:pStyle w:val="NormalWeb"/>
              <w:spacing w:before="120" w:beforeAutospacing="0" w:after="120" w:afterAutospacing="0"/>
              <w:rPr>
                <w:rFonts w:ascii="Corbel" w:hAnsi="Corbel"/>
                <w:sz w:val="22"/>
                <w:szCs w:val="22"/>
              </w:rPr>
            </w:pPr>
            <w:bookmarkStart w:id="0" w:name="_GoBack"/>
            <w:bookmarkEnd w:id="0"/>
          </w:p>
        </w:tc>
        <w:tc>
          <w:tcPr>
            <w:tcW w:w="1276" w:type="dxa"/>
          </w:tcPr>
          <w:p w:rsidR="001A385B" w:rsidRDefault="001A385B" w:rsidP="00B148E9">
            <w:pPr>
              <w:spacing w:before="120" w:after="120"/>
              <w:jc w:val="center"/>
              <w:rPr>
                <w:rFonts w:ascii="Corbel" w:hAnsi="Corbel"/>
              </w:rPr>
            </w:pPr>
            <w:r>
              <w:rPr>
                <w:rFonts w:ascii="Corbel" w:hAnsi="Corbel"/>
              </w:rPr>
              <w:t>23</w:t>
            </w:r>
          </w:p>
        </w:tc>
      </w:tr>
      <w:tr w:rsidR="008B6D13" w:rsidRPr="00B148E9" w:rsidTr="001A385B">
        <w:tc>
          <w:tcPr>
            <w:tcW w:w="2552" w:type="dxa"/>
          </w:tcPr>
          <w:p w:rsidR="008B6D13" w:rsidRDefault="008B6D13" w:rsidP="003945A7">
            <w:pPr>
              <w:spacing w:before="120" w:after="120"/>
              <w:rPr>
                <w:rFonts w:ascii="Corbel" w:hAnsi="Corbel"/>
              </w:rPr>
            </w:pPr>
            <w:r>
              <w:rPr>
                <w:rFonts w:ascii="Corbel" w:hAnsi="Corbel"/>
              </w:rPr>
              <w:t>Appendix 1, Section 5 (</w:t>
            </w:r>
            <w:r w:rsidR="00670BE3">
              <w:rPr>
                <w:rFonts w:ascii="Corbel" w:hAnsi="Corbel"/>
              </w:rPr>
              <w:t>1-3</w:t>
            </w:r>
            <w:r w:rsidRPr="008B6D13">
              <w:rPr>
                <w:rFonts w:ascii="Corbel" w:hAnsi="Corbel"/>
              </w:rPr>
              <w:t>)</w:t>
            </w:r>
          </w:p>
        </w:tc>
        <w:tc>
          <w:tcPr>
            <w:tcW w:w="6804" w:type="dxa"/>
          </w:tcPr>
          <w:p w:rsidR="008B6D13" w:rsidRPr="00052FE1" w:rsidRDefault="00EA50F3" w:rsidP="003945A7">
            <w:pPr>
              <w:pStyle w:val="NormalWeb"/>
              <w:spacing w:before="120" w:beforeAutospacing="0" w:after="120" w:afterAutospacing="0"/>
              <w:rPr>
                <w:rFonts w:ascii="Corbel" w:hAnsi="Corbel"/>
                <w:sz w:val="22"/>
              </w:rPr>
            </w:pPr>
            <w:r w:rsidRPr="00052FE1">
              <w:rPr>
                <w:rFonts w:ascii="Corbel" w:hAnsi="Corbel"/>
                <w:sz w:val="22"/>
              </w:rPr>
              <w:t xml:space="preserve">The examination of Master’s by Research will now include an outcome whereby students </w:t>
            </w:r>
            <w:r w:rsidR="00052FE1">
              <w:rPr>
                <w:rFonts w:ascii="Corbel" w:hAnsi="Corbel"/>
                <w:sz w:val="22"/>
              </w:rPr>
              <w:t>may be</w:t>
            </w:r>
            <w:r w:rsidRPr="00052FE1">
              <w:rPr>
                <w:rFonts w:ascii="Corbel" w:hAnsi="Corbel"/>
                <w:sz w:val="22"/>
              </w:rPr>
              <w:t xml:space="preserve"> required to complete amendments over a period of six months.</w:t>
            </w:r>
            <w:r w:rsidR="00733E94" w:rsidRPr="00052FE1">
              <w:rPr>
                <w:rFonts w:ascii="Corbel" w:hAnsi="Corbel"/>
                <w:sz w:val="22"/>
              </w:rPr>
              <w:t xml:space="preserve"> </w:t>
            </w:r>
          </w:p>
          <w:p w:rsidR="00A41C34" w:rsidRPr="00A41C34" w:rsidRDefault="00A41C34" w:rsidP="003945A7">
            <w:pPr>
              <w:spacing w:before="120" w:after="120"/>
              <w:rPr>
                <w:rFonts w:ascii="Corbel" w:hAnsi="Corbel"/>
                <w:b/>
              </w:rPr>
            </w:pPr>
            <w:r w:rsidRPr="00A41C34">
              <w:rPr>
                <w:rFonts w:ascii="Corbel" w:hAnsi="Corbel"/>
                <w:b/>
              </w:rPr>
              <w:t>Appendix 1: Regulations governing Masters by Research programmes</w:t>
            </w:r>
          </w:p>
          <w:p w:rsidR="00EA50F3" w:rsidRPr="00EA50F3" w:rsidRDefault="00EA50F3" w:rsidP="003945A7">
            <w:pPr>
              <w:pStyle w:val="ListParagraph"/>
              <w:numPr>
                <w:ilvl w:val="0"/>
                <w:numId w:val="29"/>
              </w:numPr>
              <w:spacing w:before="120" w:after="120"/>
              <w:ind w:left="357" w:hanging="357"/>
              <w:contextualSpacing w:val="0"/>
              <w:rPr>
                <w:rFonts w:ascii="Corbel" w:hAnsi="Corbel"/>
                <w:b/>
              </w:rPr>
            </w:pPr>
            <w:r w:rsidRPr="00EA50F3">
              <w:rPr>
                <w:rFonts w:ascii="Corbel" w:hAnsi="Corbel"/>
                <w:b/>
              </w:rPr>
              <w:t>Outcome of the Masters by Research examination</w:t>
            </w:r>
          </w:p>
          <w:p w:rsidR="00EA50F3" w:rsidRPr="00EA50F3" w:rsidRDefault="00EA50F3" w:rsidP="003945A7">
            <w:pPr>
              <w:numPr>
                <w:ilvl w:val="0"/>
                <w:numId w:val="30"/>
              </w:numPr>
              <w:spacing w:before="120" w:after="120"/>
              <w:ind w:left="357" w:hanging="357"/>
              <w:rPr>
                <w:rFonts w:ascii="Corbel" w:hAnsi="Corbel"/>
                <w:b/>
              </w:rPr>
            </w:pPr>
            <w:r w:rsidRPr="00EA50F3">
              <w:rPr>
                <w:rFonts w:ascii="Corbel" w:hAnsi="Corbel"/>
                <w:b/>
              </w:rPr>
              <w:t xml:space="preserve">If the dissertation fulfils the criteria for the Masters by Research degree as set out in paragraph 5 (1-2) in Appendix 1 of these regulations and the student has passed the taught component of the programme (if applicable), the examiners will report to the College Board of Examiners that the candidate has satisfied them in the examination for the Master’s by Research degree. </w:t>
            </w:r>
          </w:p>
          <w:p w:rsidR="00EA50F3" w:rsidRPr="00EA50F3" w:rsidRDefault="00EA50F3" w:rsidP="003945A7">
            <w:pPr>
              <w:numPr>
                <w:ilvl w:val="0"/>
                <w:numId w:val="30"/>
              </w:numPr>
              <w:spacing w:before="120" w:after="120"/>
              <w:ind w:left="357" w:hanging="357"/>
              <w:rPr>
                <w:rFonts w:ascii="Corbel" w:hAnsi="Corbel"/>
                <w:b/>
              </w:rPr>
            </w:pPr>
            <w:r w:rsidRPr="00EA50F3">
              <w:rPr>
                <w:rFonts w:ascii="Corbel" w:hAnsi="Corbel"/>
                <w:b/>
              </w:rPr>
              <w:t>If the dissertation otherwise fulfils the criteria for the Masters by Research degree as set out in paragraph 5 (1-2) in Appendix 1 of these regulations, but requires minor amendments, and the student has passed the taught component of the programme (if applicable), the examiners may require the student to make amendments to the dissertation specified by them within six weeks. The amended dissertation shall be submitted to the examiners, or to one of their number nominated by them, for confirmation that the amendments are satisfactory. If the amendments are made by the deadline and are satisfactory, the examiners will report to the College Board of Examiners that the candidate has satisfied them in the examination for the Master of Arts or Master of Science by Research degree. If the candidate fails to meet these requirements the examiners will normally recommend offering the candidate the option to return the following academic year to resubmit the dissertation for a second and final time.</w:t>
            </w:r>
          </w:p>
          <w:p w:rsidR="00670BE3" w:rsidRPr="003945A7" w:rsidRDefault="00EA50F3" w:rsidP="003945A7">
            <w:pPr>
              <w:numPr>
                <w:ilvl w:val="0"/>
                <w:numId w:val="30"/>
              </w:numPr>
              <w:spacing w:before="120" w:after="120"/>
              <w:ind w:left="357" w:hanging="357"/>
              <w:rPr>
                <w:rFonts w:ascii="Corbel" w:hAnsi="Corbel"/>
                <w:b/>
              </w:rPr>
            </w:pPr>
            <w:r w:rsidRPr="00EA50F3">
              <w:rPr>
                <w:rFonts w:ascii="Corbel" w:hAnsi="Corbel"/>
                <w:b/>
              </w:rPr>
              <w:t xml:space="preserve">If the dissertation, though inadequate, shall seem of sufficient merit to justify such action, the examiners may determine that the student be permitted to re-present his/her dissertation in a revised form for a second and final time within six months. This option is not available to examiners re-examining a dissertation. </w:t>
            </w:r>
            <w:r w:rsidRPr="00EA50F3">
              <w:rPr>
                <w:rFonts w:ascii="Corbel" w:hAnsi="Corbel"/>
                <w:b/>
              </w:rPr>
              <w:lastRenderedPageBreak/>
              <w:t>The examiners shall not make such a decision without first submitting the candidate to an oral examination.  </w:t>
            </w:r>
          </w:p>
        </w:tc>
        <w:tc>
          <w:tcPr>
            <w:tcW w:w="1276" w:type="dxa"/>
          </w:tcPr>
          <w:p w:rsidR="008B6D13" w:rsidRDefault="00670BE3" w:rsidP="00B148E9">
            <w:pPr>
              <w:spacing w:before="120" w:after="120"/>
              <w:jc w:val="center"/>
              <w:rPr>
                <w:rFonts w:ascii="Corbel" w:hAnsi="Corbel"/>
              </w:rPr>
            </w:pPr>
            <w:r>
              <w:rPr>
                <w:rFonts w:ascii="Corbel" w:hAnsi="Corbel"/>
              </w:rPr>
              <w:lastRenderedPageBreak/>
              <w:t>31</w:t>
            </w:r>
          </w:p>
        </w:tc>
      </w:tr>
      <w:tr w:rsidR="00670BE3" w:rsidRPr="00B148E9" w:rsidTr="001A385B">
        <w:tc>
          <w:tcPr>
            <w:tcW w:w="2552" w:type="dxa"/>
          </w:tcPr>
          <w:p w:rsidR="00670BE3" w:rsidRPr="000C3F95" w:rsidRDefault="00670BE3" w:rsidP="003945A7">
            <w:pPr>
              <w:pStyle w:val="NormalWeb"/>
              <w:spacing w:before="120" w:beforeAutospacing="0" w:after="120" w:afterAutospacing="0"/>
            </w:pPr>
            <w:r w:rsidRPr="00670BE3">
              <w:rPr>
                <w:rFonts w:ascii="Corbel" w:hAnsi="Corbel"/>
                <w:bCs/>
                <w:sz w:val="22"/>
                <w:szCs w:val="22"/>
              </w:rPr>
              <w:t>Appendix 5</w:t>
            </w:r>
          </w:p>
        </w:tc>
        <w:tc>
          <w:tcPr>
            <w:tcW w:w="6804" w:type="dxa"/>
          </w:tcPr>
          <w:p w:rsidR="00670BE3" w:rsidRPr="00670BE3" w:rsidRDefault="000C3F95" w:rsidP="003945A7">
            <w:pPr>
              <w:pStyle w:val="NormalWeb"/>
              <w:spacing w:before="120" w:beforeAutospacing="0" w:after="120" w:afterAutospacing="0"/>
              <w:rPr>
                <w:rFonts w:ascii="Corbel" w:hAnsi="Corbel"/>
                <w:sz w:val="22"/>
              </w:rPr>
            </w:pPr>
            <w:r>
              <w:rPr>
                <w:rFonts w:ascii="Corbel" w:hAnsi="Corbel"/>
                <w:sz w:val="22"/>
              </w:rPr>
              <w:t xml:space="preserve">Appendix 5 has been added </w:t>
            </w:r>
            <w:r w:rsidR="00670BE3">
              <w:rPr>
                <w:rFonts w:ascii="Corbel" w:hAnsi="Corbel"/>
                <w:sz w:val="22"/>
              </w:rPr>
              <w:t xml:space="preserve">to cover the newly approved provision for </w:t>
            </w:r>
            <w:r>
              <w:rPr>
                <w:rFonts w:ascii="Corbel" w:hAnsi="Corbel"/>
                <w:sz w:val="22"/>
              </w:rPr>
              <w:t xml:space="preserve">the award of </w:t>
            </w:r>
            <w:r w:rsidR="00670BE3" w:rsidRPr="00670BE3">
              <w:rPr>
                <w:rFonts w:ascii="Corbel" w:hAnsi="Corbel"/>
                <w:bCs/>
                <w:sz w:val="22"/>
                <w:szCs w:val="22"/>
              </w:rPr>
              <w:t>the Doctorate in Medicine (MD).</w:t>
            </w:r>
          </w:p>
        </w:tc>
        <w:tc>
          <w:tcPr>
            <w:tcW w:w="1276" w:type="dxa"/>
          </w:tcPr>
          <w:p w:rsidR="00670BE3" w:rsidRDefault="001953A3" w:rsidP="003945A7">
            <w:pPr>
              <w:spacing w:before="120" w:after="120"/>
              <w:jc w:val="center"/>
              <w:rPr>
                <w:rFonts w:ascii="Corbel" w:hAnsi="Corbel"/>
              </w:rPr>
            </w:pPr>
            <w:r>
              <w:rPr>
                <w:rFonts w:ascii="Corbel" w:hAnsi="Corbel"/>
              </w:rPr>
              <w:t>47</w:t>
            </w:r>
          </w:p>
        </w:tc>
      </w:tr>
    </w:tbl>
    <w:p w:rsidR="003C7E74" w:rsidRPr="00B148E9" w:rsidRDefault="003C7E74" w:rsidP="00B148E9">
      <w:pPr>
        <w:spacing w:before="120" w:after="120" w:line="240" w:lineRule="auto"/>
        <w:rPr>
          <w:rFonts w:ascii="Corbel" w:hAnsi="Corbel"/>
        </w:rPr>
      </w:pPr>
    </w:p>
    <w:sectPr w:rsidR="003C7E74" w:rsidRPr="00B148E9" w:rsidSect="00CE52F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10F" w:rsidRDefault="00E0310F" w:rsidP="006D21CE">
      <w:pPr>
        <w:spacing w:after="0" w:line="240" w:lineRule="auto"/>
      </w:pPr>
      <w:r>
        <w:separator/>
      </w:r>
    </w:p>
  </w:endnote>
  <w:endnote w:type="continuationSeparator" w:id="0">
    <w:p w:rsidR="00E0310F" w:rsidRDefault="00E0310F" w:rsidP="006D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979090"/>
      <w:docPartObj>
        <w:docPartGallery w:val="Page Numbers (Bottom of Page)"/>
        <w:docPartUnique/>
      </w:docPartObj>
    </w:sdtPr>
    <w:sdtEndPr>
      <w:rPr>
        <w:rFonts w:ascii="Corbel" w:hAnsi="Corbel"/>
        <w:b/>
        <w:noProof/>
      </w:rPr>
    </w:sdtEndPr>
    <w:sdtContent>
      <w:p w:rsidR="00AE3171" w:rsidRPr="00CD318D" w:rsidRDefault="00AE3171">
        <w:pPr>
          <w:pStyle w:val="Footer"/>
          <w:jc w:val="right"/>
          <w:rPr>
            <w:rFonts w:ascii="Corbel" w:hAnsi="Corbel"/>
            <w:b/>
          </w:rPr>
        </w:pPr>
        <w:r w:rsidRPr="00CD318D">
          <w:rPr>
            <w:rFonts w:ascii="Corbel" w:hAnsi="Corbel"/>
            <w:b/>
          </w:rPr>
          <w:t xml:space="preserve">Summary of changes – </w:t>
        </w:r>
        <w:r w:rsidR="00C600E6">
          <w:rPr>
            <w:rFonts w:ascii="Corbel" w:hAnsi="Corbel"/>
            <w:b/>
          </w:rPr>
          <w:t>Research Degree Regulations</w:t>
        </w:r>
        <w:r w:rsidR="00CD318D" w:rsidRPr="00CD318D">
          <w:rPr>
            <w:rFonts w:ascii="Corbel" w:hAnsi="Corbel"/>
            <w:b/>
          </w:rPr>
          <w:t xml:space="preserve"> 2016/17</w:t>
        </w:r>
      </w:p>
      <w:p w:rsidR="006D21CE" w:rsidRPr="00CD318D" w:rsidRDefault="00E74BD5">
        <w:pPr>
          <w:pStyle w:val="Footer"/>
          <w:jc w:val="right"/>
          <w:rPr>
            <w:rFonts w:ascii="Corbel" w:hAnsi="Corbel"/>
            <w:b/>
          </w:rPr>
        </w:pPr>
        <w:r w:rsidRPr="00CD318D">
          <w:rPr>
            <w:rFonts w:ascii="Corbel" w:hAnsi="Corbel"/>
            <w:b/>
          </w:rPr>
          <w:fldChar w:fldCharType="begin"/>
        </w:r>
        <w:r w:rsidR="006D21CE" w:rsidRPr="00CD318D">
          <w:rPr>
            <w:rFonts w:ascii="Corbel" w:hAnsi="Corbel"/>
            <w:b/>
          </w:rPr>
          <w:instrText xml:space="preserve"> PAGE   \* MERGEFORMAT </w:instrText>
        </w:r>
        <w:r w:rsidRPr="00CD318D">
          <w:rPr>
            <w:rFonts w:ascii="Corbel" w:hAnsi="Corbel"/>
            <w:b/>
          </w:rPr>
          <w:fldChar w:fldCharType="separate"/>
        </w:r>
        <w:r w:rsidR="00E5132B">
          <w:rPr>
            <w:rFonts w:ascii="Corbel" w:hAnsi="Corbel"/>
            <w:b/>
            <w:noProof/>
          </w:rPr>
          <w:t>1</w:t>
        </w:r>
        <w:r w:rsidRPr="00CD318D">
          <w:rPr>
            <w:rFonts w:ascii="Corbel" w:hAnsi="Corbel"/>
            <w:b/>
            <w:noProof/>
          </w:rPr>
          <w:fldChar w:fldCharType="end"/>
        </w:r>
      </w:p>
    </w:sdtContent>
  </w:sdt>
  <w:p w:rsidR="006D21CE" w:rsidRPr="00CD318D" w:rsidRDefault="006D21CE">
    <w:pPr>
      <w:pStyle w:val="Footer"/>
      <w:rPr>
        <w:rFonts w:ascii="Corbel" w:hAnsi="Corbe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10F" w:rsidRDefault="00E0310F" w:rsidP="006D21CE">
      <w:pPr>
        <w:spacing w:after="0" w:line="240" w:lineRule="auto"/>
      </w:pPr>
      <w:r>
        <w:separator/>
      </w:r>
    </w:p>
  </w:footnote>
  <w:footnote w:type="continuationSeparator" w:id="0">
    <w:p w:rsidR="00E0310F" w:rsidRDefault="00E0310F" w:rsidP="006D2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800"/>
    <w:multiLevelType w:val="multilevel"/>
    <w:tmpl w:val="3092D3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C147DE"/>
    <w:multiLevelType w:val="hybridMultilevel"/>
    <w:tmpl w:val="F98E732C"/>
    <w:lvl w:ilvl="0" w:tplc="F9F4C020">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92E4F"/>
    <w:multiLevelType w:val="hybridMultilevel"/>
    <w:tmpl w:val="AAD8B5B2"/>
    <w:lvl w:ilvl="0" w:tplc="A058C94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9487A"/>
    <w:multiLevelType w:val="hybridMultilevel"/>
    <w:tmpl w:val="3092D3FA"/>
    <w:lvl w:ilvl="0" w:tplc="AC4C607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322A7"/>
    <w:multiLevelType w:val="multilevel"/>
    <w:tmpl w:val="3076A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812A78"/>
    <w:multiLevelType w:val="multilevel"/>
    <w:tmpl w:val="C30671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8F43D3"/>
    <w:multiLevelType w:val="hybridMultilevel"/>
    <w:tmpl w:val="17F0A410"/>
    <w:lvl w:ilvl="0" w:tplc="FDEA8A0A">
      <w:start w:val="1"/>
      <w:numFmt w:val="lowerRoman"/>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F02457"/>
    <w:multiLevelType w:val="hybridMultilevel"/>
    <w:tmpl w:val="AAC01DEA"/>
    <w:lvl w:ilvl="0" w:tplc="8A08C11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1B5E1D"/>
    <w:multiLevelType w:val="hybridMultilevel"/>
    <w:tmpl w:val="36FA6D08"/>
    <w:lvl w:ilvl="0" w:tplc="ED1C0040">
      <w:start w:val="1"/>
      <w:numFmt w:val="decimal"/>
      <w:lvlText w:val="(%1)"/>
      <w:lvlJc w:val="left"/>
      <w:pPr>
        <w:ind w:left="1077" w:hanging="360"/>
      </w:pPr>
      <w:rPr>
        <w:rFonts w:hint="default"/>
      </w:rPr>
    </w:lvl>
    <w:lvl w:ilvl="1" w:tplc="29004E20">
      <w:start w:val="1"/>
      <w:numFmt w:val="lowerLetter"/>
      <w:lvlText w:val="(%2)"/>
      <w:lvlJc w:val="left"/>
      <w:pPr>
        <w:ind w:left="1797" w:hanging="360"/>
      </w:pPr>
      <w:rPr>
        <w:rFonts w:ascii="Corbel" w:eastAsia="Times New Roman" w:hAnsi="Corbel" w:cs="Times New Roman"/>
      </w:r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213D6431"/>
    <w:multiLevelType w:val="hybridMultilevel"/>
    <w:tmpl w:val="C592EBF2"/>
    <w:lvl w:ilvl="0" w:tplc="DA50DE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01688A"/>
    <w:multiLevelType w:val="hybridMultilevel"/>
    <w:tmpl w:val="B75CB332"/>
    <w:lvl w:ilvl="0" w:tplc="A016D70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C51459"/>
    <w:multiLevelType w:val="hybridMultilevel"/>
    <w:tmpl w:val="A8FC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11FC4"/>
    <w:multiLevelType w:val="hybridMultilevel"/>
    <w:tmpl w:val="C724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B636E"/>
    <w:multiLevelType w:val="hybridMultilevel"/>
    <w:tmpl w:val="95707082"/>
    <w:lvl w:ilvl="0" w:tplc="F9F4C0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9686B"/>
    <w:multiLevelType w:val="hybridMultilevel"/>
    <w:tmpl w:val="53C05970"/>
    <w:lvl w:ilvl="0" w:tplc="F9F4C0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42010"/>
    <w:multiLevelType w:val="hybridMultilevel"/>
    <w:tmpl w:val="935EE530"/>
    <w:lvl w:ilvl="0" w:tplc="0F86024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635E5A"/>
    <w:multiLevelType w:val="hybridMultilevel"/>
    <w:tmpl w:val="BA70EC1A"/>
    <w:lvl w:ilvl="0" w:tplc="C936AF46">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54701"/>
    <w:multiLevelType w:val="multilevel"/>
    <w:tmpl w:val="87B25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426DD0"/>
    <w:multiLevelType w:val="hybridMultilevel"/>
    <w:tmpl w:val="DCEA9A72"/>
    <w:lvl w:ilvl="0" w:tplc="ED1C00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3B21B2"/>
    <w:multiLevelType w:val="hybridMultilevel"/>
    <w:tmpl w:val="930EEEE8"/>
    <w:lvl w:ilvl="0" w:tplc="61A449E0">
      <w:start w:val="7"/>
      <w:numFmt w:val="lowerLetter"/>
      <w:lvlText w:val="(%1)"/>
      <w:lvlJc w:val="left"/>
      <w:pPr>
        <w:ind w:left="717" w:hanging="360"/>
      </w:pPr>
      <w:rPr>
        <w:rFonts w:hint="default"/>
        <w:b/>
        <w:i w:val="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51656330"/>
    <w:multiLevelType w:val="hybridMultilevel"/>
    <w:tmpl w:val="5DD65260"/>
    <w:lvl w:ilvl="0" w:tplc="6BF6221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CA2D27"/>
    <w:multiLevelType w:val="hybridMultilevel"/>
    <w:tmpl w:val="24DEDADE"/>
    <w:lvl w:ilvl="0" w:tplc="957AE52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59208CD"/>
    <w:multiLevelType w:val="hybridMultilevel"/>
    <w:tmpl w:val="E5266252"/>
    <w:lvl w:ilvl="0" w:tplc="9CB09E9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EF6AAF"/>
    <w:multiLevelType w:val="hybridMultilevel"/>
    <w:tmpl w:val="D0BA011C"/>
    <w:lvl w:ilvl="0" w:tplc="CECCFAFA">
      <w:start w:val="2"/>
      <w:numFmt w:val="decimal"/>
      <w:lvlText w:val="(%1)"/>
      <w:lvlJc w:val="left"/>
      <w:pPr>
        <w:ind w:left="720" w:hanging="360"/>
      </w:pPr>
      <w:rPr>
        <w:rFonts w:ascii="Corbel" w:hAnsi="Corbel" w:hint="default"/>
        <w:b w:val="0"/>
        <w:bCs w:val="0"/>
        <w:i w:val="0"/>
        <w:i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4362B"/>
    <w:multiLevelType w:val="hybridMultilevel"/>
    <w:tmpl w:val="F8F8DA82"/>
    <w:lvl w:ilvl="0" w:tplc="A70CF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8373DD"/>
    <w:multiLevelType w:val="hybridMultilevel"/>
    <w:tmpl w:val="9112C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3D3FBA"/>
    <w:multiLevelType w:val="multilevel"/>
    <w:tmpl w:val="53C05970"/>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4B826D4"/>
    <w:multiLevelType w:val="hybridMultilevel"/>
    <w:tmpl w:val="E814F874"/>
    <w:lvl w:ilvl="0" w:tplc="22E6126A">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9E547EF"/>
    <w:multiLevelType w:val="hybridMultilevel"/>
    <w:tmpl w:val="B07C1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46C35"/>
    <w:multiLevelType w:val="hybridMultilevel"/>
    <w:tmpl w:val="F6780368"/>
    <w:lvl w:ilvl="0" w:tplc="283AADE8">
      <w:start w:val="1"/>
      <w:numFmt w:val="decimal"/>
      <w:lvlText w:val="(%1)"/>
      <w:lvlJc w:val="left"/>
      <w:pPr>
        <w:ind w:left="1077" w:hanging="360"/>
      </w:pPr>
      <w:rPr>
        <w:rFonts w:hint="default"/>
        <w:b w:val="0"/>
      </w:rPr>
    </w:lvl>
    <w:lvl w:ilvl="1" w:tplc="1D28E3F4">
      <w:start w:val="1"/>
      <w:numFmt w:val="lowerLetter"/>
      <w:lvlText w:val="(%2)"/>
      <w:lvlJc w:val="left"/>
      <w:pPr>
        <w:ind w:left="1797" w:hanging="360"/>
      </w:pPr>
      <w:rPr>
        <w:rFonts w:hint="default"/>
      </w:r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0" w15:restartNumberingAfterBreak="0">
    <w:nsid w:val="711161F8"/>
    <w:multiLevelType w:val="hybridMultilevel"/>
    <w:tmpl w:val="DBA286DA"/>
    <w:lvl w:ilvl="0" w:tplc="7702EC04">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F744AD"/>
    <w:multiLevelType w:val="hybridMultilevel"/>
    <w:tmpl w:val="657EF9F8"/>
    <w:lvl w:ilvl="0" w:tplc="B3F2CD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285750"/>
    <w:multiLevelType w:val="multilevel"/>
    <w:tmpl w:val="E6563064"/>
    <w:lvl w:ilvl="0">
      <w:start w:val="1"/>
      <w:numFmt w:val="decimal"/>
      <w:lvlText w:val="%1."/>
      <w:lvlJc w:val="left"/>
      <w:pPr>
        <w:ind w:left="71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82F719D"/>
    <w:multiLevelType w:val="multilevel"/>
    <w:tmpl w:val="2ED2B740"/>
    <w:lvl w:ilvl="0">
      <w:start w:val="1"/>
      <w:numFmt w:val="decimal"/>
      <w:lvlText w:val="(%1)"/>
      <w:lvlJc w:val="left"/>
      <w:pPr>
        <w:ind w:left="720" w:hanging="360"/>
      </w:pPr>
      <w:rPr>
        <w:rFonts w:ascii="Corbel" w:hAnsi="Corbel" w:hint="default"/>
        <w:b w:val="0"/>
        <w:bCs w:val="0"/>
        <w:i w:val="0"/>
        <w:iCs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8"/>
  </w:num>
  <w:num w:numId="3">
    <w:abstractNumId w:val="12"/>
  </w:num>
  <w:num w:numId="4">
    <w:abstractNumId w:val="11"/>
  </w:num>
  <w:num w:numId="5">
    <w:abstractNumId w:val="9"/>
  </w:num>
  <w:num w:numId="6">
    <w:abstractNumId w:val="27"/>
  </w:num>
  <w:num w:numId="7">
    <w:abstractNumId w:val="16"/>
  </w:num>
  <w:num w:numId="8">
    <w:abstractNumId w:val="6"/>
  </w:num>
  <w:num w:numId="9">
    <w:abstractNumId w:val="20"/>
  </w:num>
  <w:num w:numId="10">
    <w:abstractNumId w:val="31"/>
  </w:num>
  <w:num w:numId="11">
    <w:abstractNumId w:val="15"/>
  </w:num>
  <w:num w:numId="12">
    <w:abstractNumId w:val="18"/>
  </w:num>
  <w:num w:numId="13">
    <w:abstractNumId w:val="29"/>
  </w:num>
  <w:num w:numId="14">
    <w:abstractNumId w:val="8"/>
  </w:num>
  <w:num w:numId="15">
    <w:abstractNumId w:val="7"/>
  </w:num>
  <w:num w:numId="16">
    <w:abstractNumId w:val="2"/>
  </w:num>
  <w:num w:numId="17">
    <w:abstractNumId w:val="19"/>
  </w:num>
  <w:num w:numId="18">
    <w:abstractNumId w:val="3"/>
  </w:num>
  <w:num w:numId="19">
    <w:abstractNumId w:val="1"/>
  </w:num>
  <w:num w:numId="20">
    <w:abstractNumId w:val="0"/>
  </w:num>
  <w:num w:numId="21">
    <w:abstractNumId w:val="17"/>
  </w:num>
  <w:num w:numId="22">
    <w:abstractNumId w:val="23"/>
  </w:num>
  <w:num w:numId="23">
    <w:abstractNumId w:val="33"/>
  </w:num>
  <w:num w:numId="24">
    <w:abstractNumId w:val="14"/>
  </w:num>
  <w:num w:numId="25">
    <w:abstractNumId w:val="24"/>
  </w:num>
  <w:num w:numId="26">
    <w:abstractNumId w:val="26"/>
  </w:num>
  <w:num w:numId="27">
    <w:abstractNumId w:val="4"/>
  </w:num>
  <w:num w:numId="28">
    <w:abstractNumId w:val="13"/>
  </w:num>
  <w:num w:numId="29">
    <w:abstractNumId w:val="10"/>
  </w:num>
  <w:num w:numId="30">
    <w:abstractNumId w:val="21"/>
  </w:num>
  <w:num w:numId="31">
    <w:abstractNumId w:val="32"/>
  </w:num>
  <w:num w:numId="32">
    <w:abstractNumId w:val="22"/>
  </w:num>
  <w:num w:numId="33">
    <w:abstractNumId w:val="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1BC3"/>
    <w:rsid w:val="0003602E"/>
    <w:rsid w:val="00041A2F"/>
    <w:rsid w:val="00052FE1"/>
    <w:rsid w:val="000901DA"/>
    <w:rsid w:val="000C3F95"/>
    <w:rsid w:val="000D5895"/>
    <w:rsid w:val="00117F5F"/>
    <w:rsid w:val="00161521"/>
    <w:rsid w:val="00185D54"/>
    <w:rsid w:val="001953A3"/>
    <w:rsid w:val="001A385B"/>
    <w:rsid w:val="001B4BC7"/>
    <w:rsid w:val="001B7EEF"/>
    <w:rsid w:val="001C1FF7"/>
    <w:rsid w:val="001D1AB2"/>
    <w:rsid w:val="00203049"/>
    <w:rsid w:val="00230A6C"/>
    <w:rsid w:val="00245B87"/>
    <w:rsid w:val="002765AF"/>
    <w:rsid w:val="00294784"/>
    <w:rsid w:val="002C5EC1"/>
    <w:rsid w:val="002E1E80"/>
    <w:rsid w:val="002F6BE3"/>
    <w:rsid w:val="003370DD"/>
    <w:rsid w:val="003945A7"/>
    <w:rsid w:val="003C7E74"/>
    <w:rsid w:val="004056DF"/>
    <w:rsid w:val="0041099F"/>
    <w:rsid w:val="004C6024"/>
    <w:rsid w:val="004C66A6"/>
    <w:rsid w:val="00504C17"/>
    <w:rsid w:val="00553EA6"/>
    <w:rsid w:val="005B7944"/>
    <w:rsid w:val="005D2B00"/>
    <w:rsid w:val="005E470E"/>
    <w:rsid w:val="0060364A"/>
    <w:rsid w:val="006455D9"/>
    <w:rsid w:val="00670BE3"/>
    <w:rsid w:val="00672358"/>
    <w:rsid w:val="00676336"/>
    <w:rsid w:val="00696405"/>
    <w:rsid w:val="006D21CE"/>
    <w:rsid w:val="00726C91"/>
    <w:rsid w:val="00733E94"/>
    <w:rsid w:val="00766615"/>
    <w:rsid w:val="007A31B3"/>
    <w:rsid w:val="007B33D7"/>
    <w:rsid w:val="007C1BC3"/>
    <w:rsid w:val="007E68C9"/>
    <w:rsid w:val="008024C9"/>
    <w:rsid w:val="00822A23"/>
    <w:rsid w:val="0083346C"/>
    <w:rsid w:val="008674CD"/>
    <w:rsid w:val="00870699"/>
    <w:rsid w:val="00887037"/>
    <w:rsid w:val="008A2DC1"/>
    <w:rsid w:val="008B6D13"/>
    <w:rsid w:val="008D38DA"/>
    <w:rsid w:val="00943EE4"/>
    <w:rsid w:val="009538C5"/>
    <w:rsid w:val="0098046C"/>
    <w:rsid w:val="009B25C0"/>
    <w:rsid w:val="009C3547"/>
    <w:rsid w:val="009E5087"/>
    <w:rsid w:val="009F4A63"/>
    <w:rsid w:val="00A104E7"/>
    <w:rsid w:val="00A359C6"/>
    <w:rsid w:val="00A41C34"/>
    <w:rsid w:val="00A74903"/>
    <w:rsid w:val="00A93FE3"/>
    <w:rsid w:val="00AD7995"/>
    <w:rsid w:val="00AE3171"/>
    <w:rsid w:val="00B0129A"/>
    <w:rsid w:val="00B148E9"/>
    <w:rsid w:val="00B24F82"/>
    <w:rsid w:val="00B348EE"/>
    <w:rsid w:val="00B44C75"/>
    <w:rsid w:val="00B71BD9"/>
    <w:rsid w:val="00BF5717"/>
    <w:rsid w:val="00BF5D12"/>
    <w:rsid w:val="00C349CC"/>
    <w:rsid w:val="00C45F18"/>
    <w:rsid w:val="00C600E6"/>
    <w:rsid w:val="00C644F5"/>
    <w:rsid w:val="00C833B7"/>
    <w:rsid w:val="00CD318D"/>
    <w:rsid w:val="00CE52F2"/>
    <w:rsid w:val="00CF3FD0"/>
    <w:rsid w:val="00D31FCB"/>
    <w:rsid w:val="00D43A5A"/>
    <w:rsid w:val="00DD1DE7"/>
    <w:rsid w:val="00DF1E7D"/>
    <w:rsid w:val="00E01418"/>
    <w:rsid w:val="00E0310F"/>
    <w:rsid w:val="00E069AE"/>
    <w:rsid w:val="00E20106"/>
    <w:rsid w:val="00E229ED"/>
    <w:rsid w:val="00E5132B"/>
    <w:rsid w:val="00E74BD5"/>
    <w:rsid w:val="00EA110A"/>
    <w:rsid w:val="00EA50F3"/>
    <w:rsid w:val="00EA68B3"/>
    <w:rsid w:val="00EB2C1F"/>
    <w:rsid w:val="00EC28C9"/>
    <w:rsid w:val="00F22FD1"/>
    <w:rsid w:val="00F3611C"/>
    <w:rsid w:val="00F74ACC"/>
    <w:rsid w:val="00F96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B8D84-D2D3-4A28-97A4-C318294A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1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A63"/>
    <w:pPr>
      <w:ind w:left="720"/>
      <w:contextualSpacing/>
    </w:pPr>
  </w:style>
  <w:style w:type="paragraph" w:styleId="BalloonText">
    <w:name w:val="Balloon Text"/>
    <w:basedOn w:val="Normal"/>
    <w:link w:val="BalloonTextChar"/>
    <w:uiPriority w:val="99"/>
    <w:semiHidden/>
    <w:unhideWhenUsed/>
    <w:rsid w:val="001B7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EF"/>
    <w:rPr>
      <w:rFonts w:ascii="Tahoma" w:hAnsi="Tahoma" w:cs="Tahoma"/>
      <w:sz w:val="16"/>
      <w:szCs w:val="16"/>
    </w:rPr>
  </w:style>
  <w:style w:type="paragraph" w:styleId="Header">
    <w:name w:val="header"/>
    <w:basedOn w:val="Normal"/>
    <w:link w:val="HeaderChar"/>
    <w:uiPriority w:val="99"/>
    <w:unhideWhenUsed/>
    <w:rsid w:val="006D2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1CE"/>
  </w:style>
  <w:style w:type="paragraph" w:styleId="Footer">
    <w:name w:val="footer"/>
    <w:basedOn w:val="Normal"/>
    <w:link w:val="FooterChar"/>
    <w:uiPriority w:val="99"/>
    <w:unhideWhenUsed/>
    <w:rsid w:val="006D2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1CE"/>
  </w:style>
  <w:style w:type="paragraph" w:customStyle="1" w:styleId="Default">
    <w:name w:val="Default"/>
    <w:basedOn w:val="Normal"/>
    <w:rsid w:val="007E68C9"/>
    <w:pPr>
      <w:autoSpaceDE w:val="0"/>
      <w:autoSpaceDN w:val="0"/>
      <w:spacing w:after="0" w:line="240" w:lineRule="auto"/>
    </w:pPr>
    <w:rPr>
      <w:rFonts w:ascii="Century Gothic" w:hAnsi="Century Gothic" w:cs="Times New Roman"/>
      <w:color w:val="000000"/>
      <w:sz w:val="24"/>
      <w:szCs w:val="24"/>
      <w:lang w:eastAsia="en-GB"/>
    </w:rPr>
  </w:style>
  <w:style w:type="character" w:styleId="Hyperlink">
    <w:name w:val="Hyperlink"/>
    <w:basedOn w:val="DefaultParagraphFont"/>
    <w:rsid w:val="00117F5F"/>
    <w:rPr>
      <w:color w:val="0000FF"/>
      <w:u w:val="single"/>
    </w:rPr>
  </w:style>
  <w:style w:type="paragraph" w:styleId="NormalWeb">
    <w:name w:val="Normal (Web)"/>
    <w:basedOn w:val="Normal"/>
    <w:uiPriority w:val="99"/>
    <w:unhideWhenUsed/>
    <w:rsid w:val="005E470E"/>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4598">
      <w:bodyDiv w:val="1"/>
      <w:marLeft w:val="0"/>
      <w:marRight w:val="0"/>
      <w:marTop w:val="0"/>
      <w:marBottom w:val="0"/>
      <w:divBdr>
        <w:top w:val="none" w:sz="0" w:space="0" w:color="auto"/>
        <w:left w:val="none" w:sz="0" w:space="0" w:color="auto"/>
        <w:bottom w:val="none" w:sz="0" w:space="0" w:color="auto"/>
        <w:right w:val="none" w:sz="0" w:space="0" w:color="auto"/>
      </w:divBdr>
      <w:divsChild>
        <w:div w:id="1806119389">
          <w:marLeft w:val="0"/>
          <w:marRight w:val="0"/>
          <w:marTop w:val="0"/>
          <w:marBottom w:val="0"/>
          <w:divBdr>
            <w:top w:val="none" w:sz="0" w:space="0" w:color="auto"/>
            <w:left w:val="none" w:sz="0" w:space="0" w:color="auto"/>
            <w:bottom w:val="none" w:sz="0" w:space="0" w:color="auto"/>
            <w:right w:val="none" w:sz="0" w:space="0" w:color="auto"/>
          </w:divBdr>
          <w:divsChild>
            <w:div w:id="189613547">
              <w:marLeft w:val="0"/>
              <w:marRight w:val="0"/>
              <w:marTop w:val="0"/>
              <w:marBottom w:val="0"/>
              <w:divBdr>
                <w:top w:val="none" w:sz="0" w:space="0" w:color="auto"/>
                <w:left w:val="none" w:sz="0" w:space="0" w:color="auto"/>
                <w:bottom w:val="none" w:sz="0" w:space="0" w:color="auto"/>
                <w:right w:val="none" w:sz="0" w:space="0" w:color="auto"/>
              </w:divBdr>
              <w:divsChild>
                <w:div w:id="9926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2208">
      <w:bodyDiv w:val="1"/>
      <w:marLeft w:val="0"/>
      <w:marRight w:val="0"/>
      <w:marTop w:val="0"/>
      <w:marBottom w:val="0"/>
      <w:divBdr>
        <w:top w:val="none" w:sz="0" w:space="0" w:color="auto"/>
        <w:left w:val="none" w:sz="0" w:space="0" w:color="auto"/>
        <w:bottom w:val="none" w:sz="0" w:space="0" w:color="auto"/>
        <w:right w:val="none" w:sz="0" w:space="0" w:color="auto"/>
      </w:divBdr>
      <w:divsChild>
        <w:div w:id="2045791761">
          <w:marLeft w:val="0"/>
          <w:marRight w:val="0"/>
          <w:marTop w:val="0"/>
          <w:marBottom w:val="0"/>
          <w:divBdr>
            <w:top w:val="none" w:sz="0" w:space="0" w:color="auto"/>
            <w:left w:val="none" w:sz="0" w:space="0" w:color="auto"/>
            <w:bottom w:val="none" w:sz="0" w:space="0" w:color="auto"/>
            <w:right w:val="none" w:sz="0" w:space="0" w:color="auto"/>
          </w:divBdr>
          <w:divsChild>
            <w:div w:id="392895837">
              <w:marLeft w:val="0"/>
              <w:marRight w:val="0"/>
              <w:marTop w:val="0"/>
              <w:marBottom w:val="0"/>
              <w:divBdr>
                <w:top w:val="none" w:sz="0" w:space="0" w:color="auto"/>
                <w:left w:val="none" w:sz="0" w:space="0" w:color="auto"/>
                <w:bottom w:val="none" w:sz="0" w:space="0" w:color="auto"/>
                <w:right w:val="none" w:sz="0" w:space="0" w:color="auto"/>
              </w:divBdr>
              <w:divsChild>
                <w:div w:id="15301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86461">
      <w:bodyDiv w:val="1"/>
      <w:marLeft w:val="0"/>
      <w:marRight w:val="0"/>
      <w:marTop w:val="0"/>
      <w:marBottom w:val="0"/>
      <w:divBdr>
        <w:top w:val="none" w:sz="0" w:space="0" w:color="auto"/>
        <w:left w:val="none" w:sz="0" w:space="0" w:color="auto"/>
        <w:bottom w:val="none" w:sz="0" w:space="0" w:color="auto"/>
        <w:right w:val="none" w:sz="0" w:space="0" w:color="auto"/>
      </w:divBdr>
      <w:divsChild>
        <w:div w:id="1105609623">
          <w:marLeft w:val="0"/>
          <w:marRight w:val="0"/>
          <w:marTop w:val="0"/>
          <w:marBottom w:val="0"/>
          <w:divBdr>
            <w:top w:val="none" w:sz="0" w:space="0" w:color="auto"/>
            <w:left w:val="none" w:sz="0" w:space="0" w:color="auto"/>
            <w:bottom w:val="none" w:sz="0" w:space="0" w:color="auto"/>
            <w:right w:val="none" w:sz="0" w:space="0" w:color="auto"/>
          </w:divBdr>
          <w:divsChild>
            <w:div w:id="1273049100">
              <w:marLeft w:val="0"/>
              <w:marRight w:val="0"/>
              <w:marTop w:val="0"/>
              <w:marBottom w:val="0"/>
              <w:divBdr>
                <w:top w:val="none" w:sz="0" w:space="0" w:color="auto"/>
                <w:left w:val="none" w:sz="0" w:space="0" w:color="auto"/>
                <w:bottom w:val="none" w:sz="0" w:space="0" w:color="auto"/>
                <w:right w:val="none" w:sz="0" w:space="0" w:color="auto"/>
              </w:divBdr>
              <w:divsChild>
                <w:div w:id="12200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79910">
      <w:bodyDiv w:val="1"/>
      <w:marLeft w:val="0"/>
      <w:marRight w:val="0"/>
      <w:marTop w:val="0"/>
      <w:marBottom w:val="0"/>
      <w:divBdr>
        <w:top w:val="none" w:sz="0" w:space="0" w:color="auto"/>
        <w:left w:val="none" w:sz="0" w:space="0" w:color="auto"/>
        <w:bottom w:val="none" w:sz="0" w:space="0" w:color="auto"/>
        <w:right w:val="none" w:sz="0" w:space="0" w:color="auto"/>
      </w:divBdr>
      <w:divsChild>
        <w:div w:id="1381171360">
          <w:marLeft w:val="0"/>
          <w:marRight w:val="0"/>
          <w:marTop w:val="0"/>
          <w:marBottom w:val="0"/>
          <w:divBdr>
            <w:top w:val="none" w:sz="0" w:space="0" w:color="auto"/>
            <w:left w:val="none" w:sz="0" w:space="0" w:color="auto"/>
            <w:bottom w:val="none" w:sz="0" w:space="0" w:color="auto"/>
            <w:right w:val="none" w:sz="0" w:space="0" w:color="auto"/>
          </w:divBdr>
          <w:divsChild>
            <w:div w:id="1544444302">
              <w:marLeft w:val="0"/>
              <w:marRight w:val="0"/>
              <w:marTop w:val="0"/>
              <w:marBottom w:val="0"/>
              <w:divBdr>
                <w:top w:val="none" w:sz="0" w:space="0" w:color="auto"/>
                <w:left w:val="none" w:sz="0" w:space="0" w:color="auto"/>
                <w:bottom w:val="none" w:sz="0" w:space="0" w:color="auto"/>
                <w:right w:val="none" w:sz="0" w:space="0" w:color="auto"/>
              </w:divBdr>
              <w:divsChild>
                <w:div w:id="21016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65571">
      <w:bodyDiv w:val="1"/>
      <w:marLeft w:val="0"/>
      <w:marRight w:val="0"/>
      <w:marTop w:val="0"/>
      <w:marBottom w:val="0"/>
      <w:divBdr>
        <w:top w:val="none" w:sz="0" w:space="0" w:color="auto"/>
        <w:left w:val="none" w:sz="0" w:space="0" w:color="auto"/>
        <w:bottom w:val="none" w:sz="0" w:space="0" w:color="auto"/>
        <w:right w:val="none" w:sz="0" w:space="0" w:color="auto"/>
      </w:divBdr>
      <w:divsChild>
        <w:div w:id="1658342176">
          <w:marLeft w:val="0"/>
          <w:marRight w:val="0"/>
          <w:marTop w:val="0"/>
          <w:marBottom w:val="0"/>
          <w:divBdr>
            <w:top w:val="none" w:sz="0" w:space="0" w:color="auto"/>
            <w:left w:val="none" w:sz="0" w:space="0" w:color="auto"/>
            <w:bottom w:val="none" w:sz="0" w:space="0" w:color="auto"/>
            <w:right w:val="none" w:sz="0" w:space="0" w:color="auto"/>
          </w:divBdr>
          <w:divsChild>
            <w:div w:id="211505747">
              <w:marLeft w:val="0"/>
              <w:marRight w:val="0"/>
              <w:marTop w:val="0"/>
              <w:marBottom w:val="0"/>
              <w:divBdr>
                <w:top w:val="none" w:sz="0" w:space="0" w:color="auto"/>
                <w:left w:val="none" w:sz="0" w:space="0" w:color="auto"/>
                <w:bottom w:val="none" w:sz="0" w:space="0" w:color="auto"/>
                <w:right w:val="none" w:sz="0" w:space="0" w:color="auto"/>
              </w:divBdr>
              <w:divsChild>
                <w:div w:id="2101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25818">
      <w:bodyDiv w:val="1"/>
      <w:marLeft w:val="0"/>
      <w:marRight w:val="0"/>
      <w:marTop w:val="0"/>
      <w:marBottom w:val="0"/>
      <w:divBdr>
        <w:top w:val="none" w:sz="0" w:space="0" w:color="auto"/>
        <w:left w:val="none" w:sz="0" w:space="0" w:color="auto"/>
        <w:bottom w:val="none" w:sz="0" w:space="0" w:color="auto"/>
        <w:right w:val="none" w:sz="0" w:space="0" w:color="auto"/>
      </w:divBdr>
      <w:divsChild>
        <w:div w:id="558977798">
          <w:marLeft w:val="0"/>
          <w:marRight w:val="0"/>
          <w:marTop w:val="0"/>
          <w:marBottom w:val="0"/>
          <w:divBdr>
            <w:top w:val="none" w:sz="0" w:space="0" w:color="auto"/>
            <w:left w:val="none" w:sz="0" w:space="0" w:color="auto"/>
            <w:bottom w:val="none" w:sz="0" w:space="0" w:color="auto"/>
            <w:right w:val="none" w:sz="0" w:space="0" w:color="auto"/>
          </w:divBdr>
          <w:divsChild>
            <w:div w:id="1312443942">
              <w:marLeft w:val="0"/>
              <w:marRight w:val="0"/>
              <w:marTop w:val="0"/>
              <w:marBottom w:val="0"/>
              <w:divBdr>
                <w:top w:val="none" w:sz="0" w:space="0" w:color="auto"/>
                <w:left w:val="none" w:sz="0" w:space="0" w:color="auto"/>
                <w:bottom w:val="none" w:sz="0" w:space="0" w:color="auto"/>
                <w:right w:val="none" w:sz="0" w:space="0" w:color="auto"/>
              </w:divBdr>
              <w:divsChild>
                <w:div w:id="11815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01893">
      <w:bodyDiv w:val="1"/>
      <w:marLeft w:val="0"/>
      <w:marRight w:val="0"/>
      <w:marTop w:val="0"/>
      <w:marBottom w:val="0"/>
      <w:divBdr>
        <w:top w:val="none" w:sz="0" w:space="0" w:color="auto"/>
        <w:left w:val="none" w:sz="0" w:space="0" w:color="auto"/>
        <w:bottom w:val="none" w:sz="0" w:space="0" w:color="auto"/>
        <w:right w:val="none" w:sz="0" w:space="0" w:color="auto"/>
      </w:divBdr>
      <w:divsChild>
        <w:div w:id="903023815">
          <w:marLeft w:val="0"/>
          <w:marRight w:val="0"/>
          <w:marTop w:val="0"/>
          <w:marBottom w:val="0"/>
          <w:divBdr>
            <w:top w:val="none" w:sz="0" w:space="0" w:color="auto"/>
            <w:left w:val="none" w:sz="0" w:space="0" w:color="auto"/>
            <w:bottom w:val="none" w:sz="0" w:space="0" w:color="auto"/>
            <w:right w:val="none" w:sz="0" w:space="0" w:color="auto"/>
          </w:divBdr>
          <w:divsChild>
            <w:div w:id="1829058071">
              <w:marLeft w:val="0"/>
              <w:marRight w:val="0"/>
              <w:marTop w:val="0"/>
              <w:marBottom w:val="0"/>
              <w:divBdr>
                <w:top w:val="none" w:sz="0" w:space="0" w:color="auto"/>
                <w:left w:val="none" w:sz="0" w:space="0" w:color="auto"/>
                <w:bottom w:val="none" w:sz="0" w:space="0" w:color="auto"/>
                <w:right w:val="none" w:sz="0" w:space="0" w:color="auto"/>
              </w:divBdr>
              <w:divsChild>
                <w:div w:id="293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444229">
      <w:bodyDiv w:val="1"/>
      <w:marLeft w:val="0"/>
      <w:marRight w:val="0"/>
      <w:marTop w:val="0"/>
      <w:marBottom w:val="0"/>
      <w:divBdr>
        <w:top w:val="none" w:sz="0" w:space="0" w:color="auto"/>
        <w:left w:val="none" w:sz="0" w:space="0" w:color="auto"/>
        <w:bottom w:val="none" w:sz="0" w:space="0" w:color="auto"/>
        <w:right w:val="none" w:sz="0" w:space="0" w:color="auto"/>
      </w:divBdr>
      <w:divsChild>
        <w:div w:id="134220148">
          <w:marLeft w:val="0"/>
          <w:marRight w:val="0"/>
          <w:marTop w:val="0"/>
          <w:marBottom w:val="0"/>
          <w:divBdr>
            <w:top w:val="none" w:sz="0" w:space="0" w:color="auto"/>
            <w:left w:val="none" w:sz="0" w:space="0" w:color="auto"/>
            <w:bottom w:val="none" w:sz="0" w:space="0" w:color="auto"/>
            <w:right w:val="none" w:sz="0" w:space="0" w:color="auto"/>
          </w:divBdr>
          <w:divsChild>
            <w:div w:id="1904095726">
              <w:marLeft w:val="0"/>
              <w:marRight w:val="0"/>
              <w:marTop w:val="0"/>
              <w:marBottom w:val="0"/>
              <w:divBdr>
                <w:top w:val="none" w:sz="0" w:space="0" w:color="auto"/>
                <w:left w:val="none" w:sz="0" w:space="0" w:color="auto"/>
                <w:bottom w:val="none" w:sz="0" w:space="0" w:color="auto"/>
                <w:right w:val="none" w:sz="0" w:space="0" w:color="auto"/>
              </w:divBdr>
              <w:divsChild>
                <w:div w:id="9719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2914">
      <w:bodyDiv w:val="1"/>
      <w:marLeft w:val="0"/>
      <w:marRight w:val="0"/>
      <w:marTop w:val="0"/>
      <w:marBottom w:val="0"/>
      <w:divBdr>
        <w:top w:val="none" w:sz="0" w:space="0" w:color="auto"/>
        <w:left w:val="none" w:sz="0" w:space="0" w:color="auto"/>
        <w:bottom w:val="none" w:sz="0" w:space="0" w:color="auto"/>
        <w:right w:val="none" w:sz="0" w:space="0" w:color="auto"/>
      </w:divBdr>
      <w:divsChild>
        <w:div w:id="681202963">
          <w:marLeft w:val="0"/>
          <w:marRight w:val="0"/>
          <w:marTop w:val="0"/>
          <w:marBottom w:val="0"/>
          <w:divBdr>
            <w:top w:val="none" w:sz="0" w:space="0" w:color="auto"/>
            <w:left w:val="none" w:sz="0" w:space="0" w:color="auto"/>
            <w:bottom w:val="none" w:sz="0" w:space="0" w:color="auto"/>
            <w:right w:val="none" w:sz="0" w:space="0" w:color="auto"/>
          </w:divBdr>
          <w:divsChild>
            <w:div w:id="299237380">
              <w:marLeft w:val="0"/>
              <w:marRight w:val="0"/>
              <w:marTop w:val="0"/>
              <w:marBottom w:val="0"/>
              <w:divBdr>
                <w:top w:val="none" w:sz="0" w:space="0" w:color="auto"/>
                <w:left w:val="none" w:sz="0" w:space="0" w:color="auto"/>
                <w:bottom w:val="none" w:sz="0" w:space="0" w:color="auto"/>
                <w:right w:val="none" w:sz="0" w:space="0" w:color="auto"/>
              </w:divBdr>
              <w:divsChild>
                <w:div w:id="18160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366893">
      <w:bodyDiv w:val="1"/>
      <w:marLeft w:val="0"/>
      <w:marRight w:val="0"/>
      <w:marTop w:val="0"/>
      <w:marBottom w:val="0"/>
      <w:divBdr>
        <w:top w:val="none" w:sz="0" w:space="0" w:color="auto"/>
        <w:left w:val="none" w:sz="0" w:space="0" w:color="auto"/>
        <w:bottom w:val="none" w:sz="0" w:space="0" w:color="auto"/>
        <w:right w:val="none" w:sz="0" w:space="0" w:color="auto"/>
      </w:divBdr>
      <w:divsChild>
        <w:div w:id="82999357">
          <w:marLeft w:val="0"/>
          <w:marRight w:val="0"/>
          <w:marTop w:val="0"/>
          <w:marBottom w:val="0"/>
          <w:divBdr>
            <w:top w:val="none" w:sz="0" w:space="0" w:color="auto"/>
            <w:left w:val="none" w:sz="0" w:space="0" w:color="auto"/>
            <w:bottom w:val="none" w:sz="0" w:space="0" w:color="auto"/>
            <w:right w:val="none" w:sz="0" w:space="0" w:color="auto"/>
          </w:divBdr>
          <w:divsChild>
            <w:div w:id="1225139710">
              <w:marLeft w:val="0"/>
              <w:marRight w:val="0"/>
              <w:marTop w:val="0"/>
              <w:marBottom w:val="0"/>
              <w:divBdr>
                <w:top w:val="none" w:sz="0" w:space="0" w:color="auto"/>
                <w:left w:val="none" w:sz="0" w:space="0" w:color="auto"/>
                <w:bottom w:val="none" w:sz="0" w:space="0" w:color="auto"/>
                <w:right w:val="none" w:sz="0" w:space="0" w:color="auto"/>
              </w:divBdr>
              <w:divsChild>
                <w:div w:id="12136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Munton, Clare</dc:creator>
  <cp:lastModifiedBy>Harries, Merlin</cp:lastModifiedBy>
  <cp:revision>5</cp:revision>
  <cp:lastPrinted>2016-07-05T07:57:00Z</cp:lastPrinted>
  <dcterms:created xsi:type="dcterms:W3CDTF">2016-07-15T13:31:00Z</dcterms:created>
  <dcterms:modified xsi:type="dcterms:W3CDTF">2016-07-27T08:35:00Z</dcterms:modified>
</cp:coreProperties>
</file>