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43A58" w:rsidRDefault="00243A58"/>
    <w:p w:rsidR="000B6EE2" w:rsidRPr="000B6EE2" w:rsidRDefault="00923B8B" w:rsidP="000B6EE2">
      <w:pPr>
        <w:spacing w:after="0" w:line="240" w:lineRule="auto"/>
        <w:rPr>
          <w:rFonts w:ascii="Corbel" w:hAnsi="Corbel"/>
          <w:b/>
          <w:sz w:val="24"/>
        </w:rPr>
      </w:pPr>
      <w:r>
        <w:rPr>
          <w:rFonts w:ascii="Corbel" w:hAnsi="Corbel"/>
          <w:b/>
          <w:sz w:val="24"/>
        </w:rPr>
        <w:t>Department of Music</w:t>
      </w:r>
    </w:p>
    <w:p w:rsidR="000B6EE2" w:rsidRPr="000B6EE2" w:rsidRDefault="000B6EE2" w:rsidP="000B6EE2">
      <w:pPr>
        <w:spacing w:after="0" w:line="240" w:lineRule="auto"/>
        <w:rPr>
          <w:rFonts w:ascii="Corbel" w:hAnsi="Corbel"/>
          <w:b/>
          <w:sz w:val="24"/>
        </w:rPr>
      </w:pPr>
      <w:r w:rsidRPr="000B6EE2">
        <w:rPr>
          <w:rFonts w:ascii="Corbel" w:hAnsi="Corbel"/>
          <w:b/>
          <w:sz w:val="24"/>
        </w:rPr>
        <w:t xml:space="preserve">Coursework </w:t>
      </w:r>
      <w:r w:rsidR="00DC4E59">
        <w:rPr>
          <w:rFonts w:ascii="Corbel" w:hAnsi="Corbel"/>
          <w:b/>
          <w:sz w:val="24"/>
        </w:rPr>
        <w:t xml:space="preserve">Coversheet &amp; </w:t>
      </w:r>
      <w:r w:rsidRPr="000B6EE2">
        <w:rPr>
          <w:rFonts w:ascii="Corbel" w:hAnsi="Corbel"/>
          <w:b/>
          <w:sz w:val="24"/>
        </w:rPr>
        <w:t>Feedback Form</w:t>
      </w:r>
      <w:r w:rsidR="001965A2">
        <w:rPr>
          <w:rFonts w:ascii="Corbel" w:hAnsi="Corbel"/>
          <w:b/>
          <w:sz w:val="24"/>
        </w:rPr>
        <w:t xml:space="preserve"> (PGT</w:t>
      </w:r>
      <w:r w:rsidR="001874B2">
        <w:rPr>
          <w:rFonts w:ascii="Corbel" w:hAnsi="Corbel"/>
          <w:b/>
          <w:sz w:val="24"/>
        </w:rPr>
        <w:t>: Essay-based work</w:t>
      </w:r>
      <w:r w:rsidR="00DC4E59">
        <w:rPr>
          <w:rFonts w:ascii="Corbel" w:hAnsi="Corbel"/>
          <w:b/>
          <w:sz w:val="24"/>
        </w:rPr>
        <w:t>)</w:t>
      </w:r>
    </w:p>
    <w:p w:rsidR="000B6EE2" w:rsidRDefault="000B6EE2" w:rsidP="000B6EE2">
      <w:pPr>
        <w:spacing w:after="0" w:line="240" w:lineRule="auto"/>
        <w:rPr>
          <w:rFonts w:ascii="Corbel" w:hAnsi="Corbel"/>
        </w:rPr>
      </w:pPr>
    </w:p>
    <w:tbl>
      <w:tblPr>
        <w:tblStyle w:val="TableGrid"/>
        <w:tblW w:w="0" w:type="auto"/>
        <w:tblLook w:val="04A0"/>
      </w:tblPr>
      <w:tblGrid>
        <w:gridCol w:w="3114"/>
        <w:gridCol w:w="1843"/>
        <w:gridCol w:w="2055"/>
        <w:gridCol w:w="71"/>
        <w:gridCol w:w="2267"/>
      </w:tblGrid>
      <w:tr w:rsidR="000B6EE2">
        <w:tc>
          <w:tcPr>
            <w:tcW w:w="9350" w:type="dxa"/>
            <w:gridSpan w:val="5"/>
          </w:tcPr>
          <w:p w:rsidR="000B6EE2" w:rsidRDefault="000B6EE2" w:rsidP="000B6EE2">
            <w:pPr>
              <w:rPr>
                <w:rFonts w:ascii="Corbel" w:hAnsi="Corbel"/>
              </w:rPr>
            </w:pPr>
            <w:r w:rsidRPr="000B6EE2">
              <w:rPr>
                <w:rFonts w:ascii="Corbel" w:hAnsi="Corbel"/>
                <w:b/>
              </w:rPr>
              <w:t xml:space="preserve">In submitting this form with your assignment </w:t>
            </w:r>
            <w:r w:rsidR="009951DE">
              <w:rPr>
                <w:rFonts w:ascii="Corbel" w:hAnsi="Corbel"/>
                <w:b/>
              </w:rPr>
              <w:t>I</w:t>
            </w:r>
            <w:r w:rsidRPr="000B6EE2">
              <w:rPr>
                <w:rFonts w:ascii="Corbel" w:hAnsi="Corbel"/>
                <w:b/>
              </w:rPr>
              <w:t xml:space="preserve"> make the following declaration:</w:t>
            </w:r>
            <w:r w:rsidRPr="000B6EE2">
              <w:rPr>
                <w:rFonts w:ascii="Corbel" w:hAnsi="Corbel"/>
              </w:rPr>
              <w:t xml:space="preserve">  </w:t>
            </w:r>
          </w:p>
          <w:p w:rsidR="009951DE" w:rsidRDefault="009951DE" w:rsidP="000B6EE2">
            <w:pPr>
              <w:rPr>
                <w:rFonts w:ascii="Corbel" w:hAnsi="Corbel"/>
              </w:rPr>
            </w:pPr>
          </w:p>
          <w:p w:rsidR="000B6EE2" w:rsidRPr="000B6EE2" w:rsidRDefault="000B6EE2" w:rsidP="000B6EE2">
            <w:pPr>
              <w:rPr>
                <w:rFonts w:ascii="Corbel" w:hAnsi="Corbel"/>
              </w:rPr>
            </w:pPr>
            <w:r w:rsidRPr="000B6EE2">
              <w:rPr>
                <w:rFonts w:ascii="Corbel" w:hAnsi="Corbel"/>
              </w:rPr>
              <w:t>I declare that the coursework submitted is my own work and has not (either in whole or in part) been submitted towards the award of any other qualification either at Royal Holloway or elsewhere.  I have attributed/referenced all sources of information used during the completion of my assignment, including all direct quotes with quotation marks. I am aware that failure to do so constitutes an assessment offence.  I have not submitted this work as p</w:t>
            </w:r>
            <w:r>
              <w:rPr>
                <w:rFonts w:ascii="Corbel" w:hAnsi="Corbel"/>
              </w:rPr>
              <w:t xml:space="preserve">art of any other coursework and </w:t>
            </w:r>
            <w:r w:rsidRPr="000B6EE2">
              <w:rPr>
                <w:rFonts w:ascii="Corbel" w:hAnsi="Corbel"/>
              </w:rPr>
              <w:t xml:space="preserve">I have submitted my essay to </w:t>
            </w:r>
            <w:proofErr w:type="spellStart"/>
            <w:r w:rsidRPr="000B6EE2">
              <w:rPr>
                <w:rFonts w:ascii="Corbel" w:hAnsi="Corbel"/>
              </w:rPr>
              <w:t>Turnitin</w:t>
            </w:r>
            <w:proofErr w:type="spellEnd"/>
            <w:r w:rsidRPr="000B6EE2">
              <w:rPr>
                <w:rFonts w:ascii="Corbel" w:hAnsi="Corbel"/>
              </w:rPr>
              <w:t xml:space="preserve"> (</w:t>
            </w:r>
            <w:hyperlink r:id="rId7" w:history="1">
              <w:r w:rsidRPr="00CD4923">
                <w:rPr>
                  <w:rStyle w:val="Hyperlink"/>
                  <w:rFonts w:ascii="Corbel" w:hAnsi="Corbel"/>
                </w:rPr>
                <w:t>www.submit.ac.uk</w:t>
              </w:r>
            </w:hyperlink>
            <w:r>
              <w:rPr>
                <w:rFonts w:ascii="Corbel" w:hAnsi="Corbel"/>
              </w:rPr>
              <w:t>)</w:t>
            </w:r>
            <w:r w:rsidRPr="000B6EE2">
              <w:rPr>
                <w:rFonts w:ascii="Corbel" w:hAnsi="Corbel"/>
              </w:rPr>
              <w:t xml:space="preserve"> and included the paper </w:t>
            </w:r>
            <w:r>
              <w:rPr>
                <w:rFonts w:ascii="Corbel" w:hAnsi="Corbel"/>
              </w:rPr>
              <w:t>ID</w:t>
            </w:r>
            <w:r w:rsidRPr="000B6EE2">
              <w:rPr>
                <w:rFonts w:ascii="Corbel" w:hAnsi="Corbel"/>
              </w:rPr>
              <w:t xml:space="preserve"> reference on this coversheet.</w:t>
            </w:r>
            <w:r w:rsidR="00DC4E59">
              <w:rPr>
                <w:rFonts w:ascii="Corbel" w:hAnsi="Corbel"/>
              </w:rPr>
              <w:t xml:space="preserve"> I understand that plagiarism is a serious academic offence that may result in disciplinary action.</w:t>
            </w:r>
          </w:p>
          <w:p w:rsidR="000B6EE2" w:rsidRPr="000B6EE2" w:rsidRDefault="000B6EE2" w:rsidP="000B6EE2">
            <w:pPr>
              <w:rPr>
                <w:rFonts w:ascii="Corbel" w:hAnsi="Corbel"/>
              </w:rPr>
            </w:pPr>
          </w:p>
          <w:p w:rsidR="000B6EE2" w:rsidRDefault="000B6EE2" w:rsidP="000B6EE2">
            <w:pPr>
              <w:rPr>
                <w:rFonts w:ascii="Corbel" w:hAnsi="Corbel"/>
              </w:rPr>
            </w:pPr>
            <w:r w:rsidRPr="000B6EE2">
              <w:rPr>
                <w:rFonts w:ascii="Corbel" w:hAnsi="Corbel"/>
              </w:rPr>
              <w:t xml:space="preserve">If you are registered with the </w:t>
            </w:r>
            <w:r w:rsidR="00270959">
              <w:rPr>
                <w:rFonts w:ascii="Corbel" w:hAnsi="Corbel"/>
              </w:rPr>
              <w:t>Disability and Dyslexia Services (DDS)</w:t>
            </w:r>
            <w:r w:rsidRPr="000B6EE2">
              <w:rPr>
                <w:rFonts w:ascii="Corbel" w:hAnsi="Corbel"/>
              </w:rPr>
              <w:t xml:space="preserve"> </w:t>
            </w:r>
            <w:r w:rsidR="00945D35">
              <w:rPr>
                <w:rFonts w:ascii="Corbel" w:hAnsi="Corbel"/>
              </w:rPr>
              <w:t xml:space="preserve">  </w:t>
            </w:r>
            <w:r w:rsidRPr="000B6EE2">
              <w:rPr>
                <w:rFonts w:ascii="Corbel" w:hAnsi="Corbel"/>
              </w:rPr>
              <w:t>and have a green sticker please make sure it is attached to this coversheet.</w:t>
            </w:r>
          </w:p>
          <w:p w:rsidR="00366237" w:rsidRDefault="00366237" w:rsidP="000B6EE2">
            <w:pPr>
              <w:rPr>
                <w:rFonts w:ascii="Corbel" w:hAnsi="Corbel"/>
              </w:rPr>
            </w:pPr>
          </w:p>
          <w:p w:rsidR="00366237" w:rsidRDefault="00366237" w:rsidP="000B6EE2">
            <w:pPr>
              <w:rPr>
                <w:rFonts w:ascii="Corbel" w:hAnsi="Corbel"/>
              </w:rPr>
            </w:pPr>
            <w:r>
              <w:rPr>
                <w:rFonts w:ascii="Corbel" w:hAnsi="Corbel"/>
              </w:rPr>
              <w:t xml:space="preserve">I understand that where work is submitted late, without acceptable extenuating cause, or where the work exceeds any set upper limit, penalties in the form of mark deductions will be applied in line with the College’s </w:t>
            </w:r>
            <w:hyperlink r:id="rId8" w:history="1">
              <w:r w:rsidRPr="00366237">
                <w:rPr>
                  <w:rStyle w:val="Hyperlink"/>
                  <w:rFonts w:ascii="Corbel" w:hAnsi="Corbel"/>
                </w:rPr>
                <w:t>Academic Regulations</w:t>
              </w:r>
            </w:hyperlink>
            <w:r>
              <w:rPr>
                <w:rFonts w:ascii="Corbel" w:hAnsi="Corbel"/>
              </w:rPr>
              <w:t>.</w:t>
            </w:r>
          </w:p>
          <w:p w:rsidR="009951DE" w:rsidRDefault="009951DE" w:rsidP="000B6EE2">
            <w:pPr>
              <w:rPr>
                <w:rFonts w:ascii="Corbel" w:hAnsi="Corbel"/>
              </w:rPr>
            </w:pPr>
          </w:p>
          <w:p w:rsidR="009951DE" w:rsidRDefault="009951DE" w:rsidP="000B6EE2">
            <w:pPr>
              <w:rPr>
                <w:rFonts w:ascii="Corbel" w:hAnsi="Corbel"/>
              </w:rPr>
            </w:pPr>
            <w:r>
              <w:rPr>
                <w:rFonts w:ascii="Corbel" w:hAnsi="Corbel"/>
              </w:rPr>
              <w:t>I understand that any marks provided herein are provisional, and may be subject to change as part of the moderation process.</w:t>
            </w:r>
          </w:p>
          <w:p w:rsidR="000B6EE2" w:rsidRDefault="000B6EE2" w:rsidP="000B6EE2">
            <w:pPr>
              <w:rPr>
                <w:rFonts w:ascii="Corbel" w:hAnsi="Corbel"/>
              </w:rPr>
            </w:pPr>
          </w:p>
        </w:tc>
      </w:tr>
      <w:tr w:rsidR="000B6EE2">
        <w:tc>
          <w:tcPr>
            <w:tcW w:w="3114" w:type="dxa"/>
            <w:shd w:val="clear" w:color="auto" w:fill="F2F2F2" w:themeFill="background1" w:themeFillShade="F2"/>
          </w:tcPr>
          <w:p w:rsidR="000B6EE2" w:rsidRPr="000B6EE2" w:rsidRDefault="000B6EE2" w:rsidP="000B6EE2">
            <w:pPr>
              <w:rPr>
                <w:rFonts w:ascii="Corbel" w:hAnsi="Corbel"/>
                <w:b/>
              </w:rPr>
            </w:pPr>
            <w:r w:rsidRPr="000B6EE2">
              <w:rPr>
                <w:rFonts w:ascii="Corbel" w:hAnsi="Corbel"/>
                <w:b/>
              </w:rPr>
              <w:t>Course Code</w:t>
            </w:r>
          </w:p>
        </w:tc>
        <w:tc>
          <w:tcPr>
            <w:tcW w:w="1843" w:type="dxa"/>
          </w:tcPr>
          <w:p w:rsidR="000B6EE2" w:rsidRPr="000B6EE2" w:rsidRDefault="000B6EE2" w:rsidP="000B6EE2">
            <w:pPr>
              <w:rPr>
                <w:rFonts w:ascii="Corbel" w:hAnsi="Corbel"/>
                <w:b/>
              </w:rPr>
            </w:pPr>
          </w:p>
        </w:tc>
        <w:tc>
          <w:tcPr>
            <w:tcW w:w="2055" w:type="dxa"/>
            <w:shd w:val="clear" w:color="auto" w:fill="F2F2F2" w:themeFill="background1" w:themeFillShade="F2"/>
          </w:tcPr>
          <w:p w:rsidR="000B6EE2" w:rsidRPr="000B6EE2" w:rsidRDefault="000B6EE2" w:rsidP="000B6EE2">
            <w:pPr>
              <w:rPr>
                <w:rFonts w:ascii="Corbel" w:hAnsi="Corbel"/>
                <w:b/>
              </w:rPr>
            </w:pPr>
            <w:r w:rsidRPr="000B6EE2">
              <w:rPr>
                <w:rFonts w:ascii="Corbel" w:hAnsi="Corbel"/>
                <w:b/>
              </w:rPr>
              <w:t xml:space="preserve">Student ID </w:t>
            </w:r>
          </w:p>
        </w:tc>
        <w:tc>
          <w:tcPr>
            <w:tcW w:w="2338" w:type="dxa"/>
            <w:gridSpan w:val="2"/>
          </w:tcPr>
          <w:p w:rsidR="000B6EE2" w:rsidRPr="000B6EE2" w:rsidRDefault="000B6EE2" w:rsidP="000B6EE2">
            <w:pPr>
              <w:rPr>
                <w:rFonts w:ascii="Corbel" w:hAnsi="Corbel"/>
                <w:b/>
              </w:rPr>
            </w:pPr>
          </w:p>
        </w:tc>
      </w:tr>
      <w:tr w:rsidR="000B6EE2">
        <w:tc>
          <w:tcPr>
            <w:tcW w:w="3114" w:type="dxa"/>
            <w:shd w:val="clear" w:color="auto" w:fill="F2F2F2" w:themeFill="background1" w:themeFillShade="F2"/>
          </w:tcPr>
          <w:p w:rsidR="000B6EE2" w:rsidRPr="000B6EE2" w:rsidRDefault="000B6EE2" w:rsidP="000B6EE2">
            <w:pPr>
              <w:rPr>
                <w:rFonts w:ascii="Corbel" w:hAnsi="Corbel"/>
                <w:b/>
              </w:rPr>
            </w:pPr>
            <w:r>
              <w:rPr>
                <w:rFonts w:ascii="Corbel" w:hAnsi="Corbel"/>
                <w:b/>
              </w:rPr>
              <w:t>Module Title</w:t>
            </w:r>
          </w:p>
        </w:tc>
        <w:tc>
          <w:tcPr>
            <w:tcW w:w="1843" w:type="dxa"/>
          </w:tcPr>
          <w:p w:rsidR="000B6EE2" w:rsidRPr="000B6EE2" w:rsidRDefault="000B6EE2" w:rsidP="000B6EE2">
            <w:pPr>
              <w:rPr>
                <w:rFonts w:ascii="Corbel" w:hAnsi="Corbel"/>
                <w:b/>
              </w:rPr>
            </w:pPr>
          </w:p>
        </w:tc>
        <w:tc>
          <w:tcPr>
            <w:tcW w:w="2055" w:type="dxa"/>
            <w:shd w:val="clear" w:color="auto" w:fill="F2F2F2" w:themeFill="background1" w:themeFillShade="F2"/>
          </w:tcPr>
          <w:p w:rsidR="000B6EE2" w:rsidRPr="000B6EE2" w:rsidRDefault="000B6EE2" w:rsidP="000B6EE2">
            <w:pPr>
              <w:rPr>
                <w:rFonts w:ascii="Corbel" w:hAnsi="Corbel"/>
                <w:b/>
              </w:rPr>
            </w:pPr>
            <w:r>
              <w:rPr>
                <w:rFonts w:ascii="Corbel" w:hAnsi="Corbel"/>
                <w:b/>
              </w:rPr>
              <w:t>Candidate Number</w:t>
            </w:r>
          </w:p>
        </w:tc>
        <w:tc>
          <w:tcPr>
            <w:tcW w:w="2338" w:type="dxa"/>
            <w:gridSpan w:val="2"/>
          </w:tcPr>
          <w:p w:rsidR="000B6EE2" w:rsidRPr="000B6EE2" w:rsidRDefault="000B6EE2" w:rsidP="000B6EE2">
            <w:pPr>
              <w:rPr>
                <w:rFonts w:ascii="Corbel" w:hAnsi="Corbel"/>
                <w:b/>
              </w:rPr>
            </w:pPr>
          </w:p>
        </w:tc>
      </w:tr>
      <w:tr w:rsidR="000B6EE2">
        <w:tc>
          <w:tcPr>
            <w:tcW w:w="3114" w:type="dxa"/>
            <w:shd w:val="clear" w:color="auto" w:fill="F2F2F2" w:themeFill="background1" w:themeFillShade="F2"/>
          </w:tcPr>
          <w:p w:rsidR="000B6EE2" w:rsidRDefault="000B6EE2" w:rsidP="000B6EE2">
            <w:pPr>
              <w:rPr>
                <w:rFonts w:ascii="Corbel" w:hAnsi="Corbel"/>
                <w:b/>
              </w:rPr>
            </w:pPr>
            <w:proofErr w:type="spellStart"/>
            <w:r>
              <w:rPr>
                <w:rFonts w:ascii="Corbel" w:hAnsi="Corbel"/>
                <w:b/>
              </w:rPr>
              <w:t>Turnitin</w:t>
            </w:r>
            <w:proofErr w:type="spellEnd"/>
            <w:r>
              <w:rPr>
                <w:rFonts w:ascii="Corbel" w:hAnsi="Corbel"/>
                <w:b/>
              </w:rPr>
              <w:t xml:space="preserve"> Number</w:t>
            </w:r>
          </w:p>
        </w:tc>
        <w:tc>
          <w:tcPr>
            <w:tcW w:w="1843" w:type="dxa"/>
          </w:tcPr>
          <w:p w:rsidR="000B6EE2" w:rsidRPr="000B6EE2" w:rsidRDefault="000B6EE2" w:rsidP="000B6EE2">
            <w:pPr>
              <w:rPr>
                <w:rFonts w:ascii="Corbel" w:hAnsi="Corbel"/>
                <w:b/>
              </w:rPr>
            </w:pPr>
          </w:p>
        </w:tc>
        <w:tc>
          <w:tcPr>
            <w:tcW w:w="2055" w:type="dxa"/>
            <w:shd w:val="clear" w:color="auto" w:fill="F2F2F2" w:themeFill="background1" w:themeFillShade="F2"/>
          </w:tcPr>
          <w:p w:rsidR="000B6EE2" w:rsidRDefault="000B6EE2" w:rsidP="000B6EE2">
            <w:pPr>
              <w:rPr>
                <w:rFonts w:ascii="Corbel" w:hAnsi="Corbel"/>
                <w:b/>
              </w:rPr>
            </w:pPr>
            <w:r>
              <w:rPr>
                <w:rFonts w:ascii="Corbel" w:hAnsi="Corbel"/>
                <w:b/>
              </w:rPr>
              <w:t>Submission Date</w:t>
            </w:r>
          </w:p>
        </w:tc>
        <w:tc>
          <w:tcPr>
            <w:tcW w:w="2338" w:type="dxa"/>
            <w:gridSpan w:val="2"/>
          </w:tcPr>
          <w:p w:rsidR="000B6EE2" w:rsidRPr="000B6EE2" w:rsidRDefault="000B6EE2" w:rsidP="000B6EE2">
            <w:pPr>
              <w:rPr>
                <w:rFonts w:ascii="Corbel" w:hAnsi="Corbel"/>
                <w:b/>
              </w:rPr>
            </w:pPr>
          </w:p>
        </w:tc>
      </w:tr>
      <w:tr w:rsidR="009951DE">
        <w:tc>
          <w:tcPr>
            <w:tcW w:w="3114" w:type="dxa"/>
            <w:shd w:val="clear" w:color="auto" w:fill="F2F2F2" w:themeFill="background1" w:themeFillShade="F2"/>
          </w:tcPr>
          <w:p w:rsidR="009951DE" w:rsidRDefault="009951DE" w:rsidP="009951DE">
            <w:pPr>
              <w:rPr>
                <w:rFonts w:ascii="Corbel" w:hAnsi="Corbel"/>
                <w:b/>
              </w:rPr>
            </w:pPr>
            <w:r>
              <w:rPr>
                <w:rFonts w:ascii="Corbel" w:hAnsi="Corbel"/>
                <w:b/>
              </w:rPr>
              <w:t>Coursework Tutor</w:t>
            </w:r>
          </w:p>
        </w:tc>
        <w:tc>
          <w:tcPr>
            <w:tcW w:w="1843" w:type="dxa"/>
          </w:tcPr>
          <w:p w:rsidR="009951DE" w:rsidRPr="000B6EE2" w:rsidRDefault="009951DE" w:rsidP="000B6EE2">
            <w:pPr>
              <w:rPr>
                <w:rFonts w:ascii="Corbel" w:hAnsi="Corbel"/>
                <w:b/>
              </w:rPr>
            </w:pPr>
          </w:p>
        </w:tc>
        <w:tc>
          <w:tcPr>
            <w:tcW w:w="2055" w:type="dxa"/>
            <w:shd w:val="clear" w:color="auto" w:fill="F2F2F2" w:themeFill="background1" w:themeFillShade="F2"/>
          </w:tcPr>
          <w:p w:rsidR="009951DE" w:rsidRPr="000B6EE2" w:rsidRDefault="009951DE" w:rsidP="000B6EE2">
            <w:pPr>
              <w:rPr>
                <w:rFonts w:ascii="Corbel" w:hAnsi="Corbel"/>
                <w:b/>
              </w:rPr>
            </w:pPr>
            <w:r>
              <w:rPr>
                <w:rFonts w:ascii="Corbel" w:hAnsi="Corbel"/>
                <w:b/>
              </w:rPr>
              <w:t>Word Count</w:t>
            </w:r>
          </w:p>
        </w:tc>
        <w:tc>
          <w:tcPr>
            <w:tcW w:w="2338" w:type="dxa"/>
            <w:gridSpan w:val="2"/>
          </w:tcPr>
          <w:p w:rsidR="009951DE" w:rsidRPr="000B6EE2" w:rsidRDefault="009951DE" w:rsidP="000B6EE2">
            <w:pPr>
              <w:rPr>
                <w:rFonts w:ascii="Corbel" w:hAnsi="Corbel"/>
                <w:b/>
              </w:rPr>
            </w:pPr>
          </w:p>
        </w:tc>
      </w:tr>
      <w:tr w:rsidR="00366237">
        <w:tc>
          <w:tcPr>
            <w:tcW w:w="3114" w:type="dxa"/>
            <w:shd w:val="clear" w:color="auto" w:fill="F2F2F2" w:themeFill="background1" w:themeFillShade="F2"/>
          </w:tcPr>
          <w:p w:rsidR="00366237" w:rsidRDefault="009951DE" w:rsidP="000B6EE2">
            <w:pPr>
              <w:rPr>
                <w:rFonts w:ascii="Corbel" w:hAnsi="Corbel"/>
                <w:b/>
              </w:rPr>
            </w:pPr>
            <w:r>
              <w:rPr>
                <w:rFonts w:ascii="Corbel" w:hAnsi="Corbel"/>
                <w:b/>
              </w:rPr>
              <w:t>Coursework Title</w:t>
            </w:r>
          </w:p>
        </w:tc>
        <w:tc>
          <w:tcPr>
            <w:tcW w:w="6236" w:type="dxa"/>
            <w:gridSpan w:val="4"/>
          </w:tcPr>
          <w:p w:rsidR="00366237" w:rsidRPr="000B6EE2" w:rsidRDefault="00366237" w:rsidP="000B6EE2">
            <w:pPr>
              <w:rPr>
                <w:rFonts w:ascii="Corbel" w:hAnsi="Corbel"/>
                <w:b/>
              </w:rPr>
            </w:pPr>
          </w:p>
        </w:tc>
      </w:tr>
      <w:tr w:rsidR="005F791B">
        <w:tc>
          <w:tcPr>
            <w:tcW w:w="3114" w:type="dxa"/>
            <w:shd w:val="clear" w:color="auto" w:fill="F2F2F2" w:themeFill="background1" w:themeFillShade="F2"/>
          </w:tcPr>
          <w:p w:rsidR="005F791B" w:rsidRDefault="005F791B" w:rsidP="000B6EE2">
            <w:pPr>
              <w:rPr>
                <w:rFonts w:ascii="Corbel" w:hAnsi="Corbel"/>
                <w:b/>
              </w:rPr>
            </w:pPr>
            <w:r>
              <w:rPr>
                <w:rFonts w:ascii="Corbel" w:hAnsi="Corbel"/>
                <w:b/>
              </w:rPr>
              <w:t>Referencing System</w:t>
            </w:r>
          </w:p>
        </w:tc>
        <w:tc>
          <w:tcPr>
            <w:tcW w:w="6236" w:type="dxa"/>
            <w:gridSpan w:val="4"/>
          </w:tcPr>
          <w:p w:rsidR="005F791B" w:rsidRPr="000B6EE2" w:rsidRDefault="005F791B" w:rsidP="000B6EE2">
            <w:pPr>
              <w:rPr>
                <w:rFonts w:ascii="Corbel" w:hAnsi="Corbel"/>
                <w:b/>
              </w:rPr>
            </w:pPr>
          </w:p>
        </w:tc>
      </w:tr>
      <w:tr w:rsidR="00F47617">
        <w:tc>
          <w:tcPr>
            <w:tcW w:w="4957" w:type="dxa"/>
            <w:gridSpan w:val="2"/>
            <w:shd w:val="clear" w:color="auto" w:fill="F2F2F2" w:themeFill="background1" w:themeFillShade="F2"/>
          </w:tcPr>
          <w:p w:rsidR="00F47617" w:rsidRPr="000B6EE2" w:rsidRDefault="00F47617" w:rsidP="00F47617">
            <w:pPr>
              <w:rPr>
                <w:rFonts w:ascii="Corbel" w:hAnsi="Corbel"/>
                <w:b/>
              </w:rPr>
            </w:pPr>
            <w:r>
              <w:rPr>
                <w:rFonts w:ascii="Corbel" w:hAnsi="Corbel"/>
                <w:b/>
              </w:rPr>
              <w:t>Bibliography included? (</w:t>
            </w:r>
            <w:r>
              <w:rPr>
                <w:rFonts w:ascii="Corbel" w:hAnsi="Corbel"/>
                <w:b/>
                <w:i/>
              </w:rPr>
              <w:t xml:space="preserve">Highlight </w:t>
            </w:r>
            <w:r w:rsidRPr="00F47617">
              <w:rPr>
                <w:rFonts w:ascii="Corbel" w:hAnsi="Corbel"/>
                <w:b/>
                <w:i/>
              </w:rPr>
              <w:t>as relevant</w:t>
            </w:r>
            <w:r>
              <w:rPr>
                <w:rFonts w:ascii="Corbel" w:hAnsi="Corbel"/>
                <w:b/>
              </w:rPr>
              <w:t>)</w:t>
            </w:r>
          </w:p>
        </w:tc>
        <w:tc>
          <w:tcPr>
            <w:tcW w:w="2126" w:type="dxa"/>
            <w:gridSpan w:val="2"/>
          </w:tcPr>
          <w:p w:rsidR="00F47617" w:rsidRPr="000B6EE2" w:rsidRDefault="00F47617" w:rsidP="000B6EE2">
            <w:pPr>
              <w:rPr>
                <w:rFonts w:ascii="Corbel" w:hAnsi="Corbel"/>
                <w:b/>
              </w:rPr>
            </w:pPr>
            <w:r>
              <w:rPr>
                <w:rFonts w:ascii="Corbel" w:hAnsi="Corbel"/>
                <w:b/>
              </w:rPr>
              <w:t>Yes</w:t>
            </w:r>
          </w:p>
        </w:tc>
        <w:tc>
          <w:tcPr>
            <w:tcW w:w="2267" w:type="dxa"/>
          </w:tcPr>
          <w:p w:rsidR="00F47617" w:rsidRPr="000B6EE2" w:rsidRDefault="00F47617" w:rsidP="000B6EE2">
            <w:pPr>
              <w:rPr>
                <w:rFonts w:ascii="Corbel" w:hAnsi="Corbel"/>
                <w:b/>
              </w:rPr>
            </w:pPr>
            <w:r>
              <w:rPr>
                <w:rFonts w:ascii="Corbel" w:hAnsi="Corbel"/>
                <w:b/>
              </w:rPr>
              <w:t>No</w:t>
            </w:r>
          </w:p>
        </w:tc>
      </w:tr>
    </w:tbl>
    <w:p w:rsidR="000B6EE2" w:rsidRDefault="000B6EE2" w:rsidP="000B6EE2">
      <w:pPr>
        <w:spacing w:after="0" w:line="240" w:lineRule="auto"/>
        <w:rPr>
          <w:rFonts w:ascii="Corbel" w:hAnsi="Corbel"/>
        </w:rPr>
      </w:pPr>
    </w:p>
    <w:p w:rsidR="004D27F9" w:rsidRDefault="004D27F9" w:rsidP="000B6EE2">
      <w:pPr>
        <w:spacing w:after="0" w:line="240" w:lineRule="auto"/>
        <w:rPr>
          <w:rFonts w:ascii="Corbel" w:hAnsi="Corbel"/>
        </w:rPr>
      </w:pPr>
    </w:p>
    <w:p w:rsidR="005F791B" w:rsidRDefault="005F791B" w:rsidP="000B6EE2">
      <w:pPr>
        <w:spacing w:after="0" w:line="240" w:lineRule="auto"/>
        <w:rPr>
          <w:rFonts w:ascii="Corbel" w:hAnsi="Corbel"/>
        </w:rPr>
      </w:pPr>
    </w:p>
    <w:p w:rsidR="005F791B" w:rsidRDefault="005F791B" w:rsidP="000B6EE2">
      <w:pPr>
        <w:spacing w:after="0" w:line="240" w:lineRule="auto"/>
        <w:rPr>
          <w:rFonts w:ascii="Corbel" w:hAnsi="Corbel"/>
        </w:rPr>
      </w:pPr>
    </w:p>
    <w:p w:rsidR="005F791B" w:rsidRDefault="005F791B" w:rsidP="000B6EE2">
      <w:pPr>
        <w:spacing w:after="0" w:line="240" w:lineRule="auto"/>
        <w:rPr>
          <w:rFonts w:ascii="Corbel" w:hAnsi="Corbel"/>
        </w:rPr>
      </w:pPr>
    </w:p>
    <w:p w:rsidR="005F791B" w:rsidRDefault="005F791B" w:rsidP="000B6EE2">
      <w:pPr>
        <w:spacing w:after="0" w:line="240" w:lineRule="auto"/>
        <w:rPr>
          <w:rFonts w:ascii="Corbel" w:hAnsi="Corbel"/>
        </w:rPr>
      </w:pPr>
    </w:p>
    <w:p w:rsidR="005F791B" w:rsidRDefault="005F791B" w:rsidP="000B6EE2">
      <w:pPr>
        <w:spacing w:after="0" w:line="240" w:lineRule="auto"/>
        <w:rPr>
          <w:rFonts w:ascii="Corbel" w:hAnsi="Corbel"/>
        </w:rPr>
      </w:pPr>
    </w:p>
    <w:p w:rsidR="005F791B" w:rsidRDefault="005F791B" w:rsidP="000B6EE2">
      <w:pPr>
        <w:spacing w:after="0" w:line="240" w:lineRule="auto"/>
        <w:rPr>
          <w:rFonts w:ascii="Corbel" w:hAnsi="Corbel"/>
        </w:rPr>
      </w:pPr>
    </w:p>
    <w:p w:rsidR="005F791B" w:rsidRDefault="005F791B" w:rsidP="000B6EE2">
      <w:pPr>
        <w:spacing w:after="0" w:line="240" w:lineRule="auto"/>
        <w:rPr>
          <w:rFonts w:ascii="Corbel" w:hAnsi="Corbel"/>
        </w:rPr>
      </w:pPr>
    </w:p>
    <w:p w:rsidR="005F791B" w:rsidRDefault="005F791B" w:rsidP="000B6EE2">
      <w:pPr>
        <w:spacing w:after="0" w:line="240" w:lineRule="auto"/>
        <w:rPr>
          <w:rFonts w:ascii="Corbel" w:hAnsi="Corbel"/>
        </w:rPr>
      </w:pPr>
    </w:p>
    <w:p w:rsidR="005F791B" w:rsidRDefault="005F791B" w:rsidP="000B6EE2">
      <w:pPr>
        <w:spacing w:after="0" w:line="240" w:lineRule="auto"/>
        <w:rPr>
          <w:rFonts w:ascii="Corbel" w:hAnsi="Corbel"/>
        </w:rPr>
      </w:pPr>
    </w:p>
    <w:p w:rsidR="005F791B" w:rsidRDefault="005F791B" w:rsidP="000B6EE2">
      <w:pPr>
        <w:spacing w:after="0" w:line="240" w:lineRule="auto"/>
        <w:rPr>
          <w:rFonts w:ascii="Corbel" w:hAnsi="Corbel"/>
        </w:rPr>
      </w:pPr>
    </w:p>
    <w:p w:rsidR="00094279" w:rsidRDefault="002D55C0" w:rsidP="002D55C0">
      <w:pPr>
        <w:spacing w:after="0" w:line="240" w:lineRule="auto"/>
        <w:rPr>
          <w:rFonts w:ascii="Arial" w:eastAsia="Times New Roman" w:hAnsi="Arial" w:cs="Arial"/>
          <w:b/>
          <w:bCs/>
          <w:sz w:val="20"/>
          <w:szCs w:val="20"/>
          <w:lang w:val="en-GB"/>
        </w:rPr>
      </w:pPr>
      <w:r w:rsidRPr="002D55C0">
        <w:rPr>
          <w:rFonts w:ascii="Arial" w:eastAsia="Times New Roman" w:hAnsi="Arial" w:cs="Arial"/>
          <w:b/>
          <w:bCs/>
          <w:sz w:val="20"/>
          <w:szCs w:val="20"/>
          <w:lang w:val="en-GB"/>
        </w:rPr>
        <w:t>Overall performance</w:t>
      </w:r>
      <w:r w:rsidR="002D7A78">
        <w:rPr>
          <w:rFonts w:ascii="Arial" w:eastAsia="Times New Roman" w:hAnsi="Arial" w:cs="Arial"/>
          <w:b/>
          <w:bCs/>
          <w:sz w:val="20"/>
          <w:szCs w:val="20"/>
          <w:lang w:val="en-GB"/>
        </w:rPr>
        <w:t xml:space="preserve"> and f</w:t>
      </w:r>
      <w:r w:rsidR="00094279">
        <w:rPr>
          <w:rFonts w:ascii="Arial" w:eastAsia="Times New Roman" w:hAnsi="Arial" w:cs="Arial"/>
          <w:b/>
          <w:bCs/>
          <w:sz w:val="20"/>
          <w:szCs w:val="20"/>
          <w:lang w:val="en-GB"/>
        </w:rPr>
        <w:t>eedback</w:t>
      </w:r>
    </w:p>
    <w:p w:rsidR="00094279" w:rsidRDefault="00094279" w:rsidP="002D55C0">
      <w:pPr>
        <w:spacing w:after="0" w:line="240" w:lineRule="auto"/>
        <w:rPr>
          <w:rFonts w:ascii="Arial" w:eastAsia="Times New Roman" w:hAnsi="Arial" w:cs="Arial"/>
          <w:b/>
          <w:bCs/>
          <w:sz w:val="20"/>
          <w:szCs w:val="20"/>
          <w:lang w:val="en-GB"/>
        </w:rPr>
      </w:pPr>
    </w:p>
    <w:p w:rsidR="00094279" w:rsidRDefault="00094279" w:rsidP="002D55C0">
      <w:pPr>
        <w:spacing w:after="0" w:line="240" w:lineRule="auto"/>
        <w:rPr>
          <w:rFonts w:ascii="Arial" w:eastAsia="Times New Roman" w:hAnsi="Arial" w:cs="Arial"/>
          <w:b/>
          <w:bCs/>
          <w:sz w:val="20"/>
          <w:szCs w:val="20"/>
          <w:lang w:val="en-GB"/>
        </w:rPr>
      </w:pPr>
    </w:p>
    <w:p w:rsidR="00094279" w:rsidRDefault="00094279" w:rsidP="002D55C0">
      <w:pPr>
        <w:spacing w:after="0" w:line="240" w:lineRule="auto"/>
        <w:rPr>
          <w:rFonts w:ascii="Arial" w:eastAsia="Times New Roman" w:hAnsi="Arial" w:cs="Arial"/>
          <w:b/>
          <w:bCs/>
          <w:sz w:val="20"/>
          <w:szCs w:val="20"/>
          <w:lang w:val="en-GB"/>
        </w:rPr>
      </w:pPr>
    </w:p>
    <w:p w:rsidR="00094279" w:rsidRDefault="00094279" w:rsidP="002D55C0">
      <w:pPr>
        <w:spacing w:after="0" w:line="240" w:lineRule="auto"/>
        <w:rPr>
          <w:rFonts w:ascii="Arial" w:eastAsia="Times New Roman" w:hAnsi="Arial" w:cs="Arial"/>
          <w:b/>
          <w:bCs/>
          <w:sz w:val="20"/>
          <w:szCs w:val="20"/>
          <w:lang w:val="en-GB"/>
        </w:rPr>
      </w:pPr>
    </w:p>
    <w:p w:rsidR="00094279" w:rsidRDefault="00094279" w:rsidP="002D55C0">
      <w:pPr>
        <w:spacing w:after="0" w:line="240" w:lineRule="auto"/>
        <w:rPr>
          <w:rFonts w:ascii="Arial" w:eastAsia="Times New Roman" w:hAnsi="Arial" w:cs="Arial"/>
          <w:b/>
          <w:bCs/>
          <w:sz w:val="20"/>
          <w:szCs w:val="20"/>
          <w:lang w:val="en-GB"/>
        </w:rPr>
      </w:pPr>
    </w:p>
    <w:p w:rsidR="00094279" w:rsidRDefault="00094279" w:rsidP="002D55C0">
      <w:pPr>
        <w:spacing w:after="0" w:line="240" w:lineRule="auto"/>
        <w:rPr>
          <w:rFonts w:ascii="Arial" w:eastAsia="Times New Roman" w:hAnsi="Arial" w:cs="Arial"/>
          <w:b/>
          <w:bCs/>
          <w:sz w:val="20"/>
          <w:szCs w:val="20"/>
          <w:lang w:val="en-GB"/>
        </w:rPr>
      </w:pPr>
    </w:p>
    <w:p w:rsidR="00094279" w:rsidRDefault="00094279" w:rsidP="002D55C0">
      <w:pPr>
        <w:spacing w:after="0" w:line="240" w:lineRule="auto"/>
        <w:rPr>
          <w:rFonts w:ascii="Arial" w:eastAsia="Times New Roman" w:hAnsi="Arial" w:cs="Arial"/>
          <w:b/>
          <w:bCs/>
          <w:sz w:val="20"/>
          <w:szCs w:val="20"/>
          <w:lang w:val="en-GB"/>
        </w:rPr>
      </w:pPr>
    </w:p>
    <w:p w:rsidR="00094279" w:rsidRDefault="00094279" w:rsidP="002D55C0">
      <w:pPr>
        <w:spacing w:after="0" w:line="240" w:lineRule="auto"/>
        <w:rPr>
          <w:rFonts w:ascii="Arial" w:eastAsia="Times New Roman" w:hAnsi="Arial" w:cs="Arial"/>
          <w:b/>
          <w:bCs/>
          <w:sz w:val="20"/>
          <w:szCs w:val="20"/>
          <w:lang w:val="en-GB"/>
        </w:rPr>
      </w:pPr>
    </w:p>
    <w:p w:rsidR="00094279" w:rsidRDefault="00094279" w:rsidP="002D55C0">
      <w:pPr>
        <w:spacing w:after="0" w:line="240" w:lineRule="auto"/>
        <w:rPr>
          <w:rFonts w:ascii="Arial" w:eastAsia="Times New Roman" w:hAnsi="Arial" w:cs="Arial"/>
          <w:b/>
          <w:bCs/>
          <w:sz w:val="20"/>
          <w:szCs w:val="20"/>
          <w:lang w:val="en-GB"/>
        </w:rPr>
      </w:pPr>
    </w:p>
    <w:p w:rsidR="00094279" w:rsidRDefault="00094279" w:rsidP="002D55C0">
      <w:pPr>
        <w:spacing w:after="0" w:line="240" w:lineRule="auto"/>
        <w:rPr>
          <w:rFonts w:ascii="Arial" w:eastAsia="Times New Roman" w:hAnsi="Arial" w:cs="Arial"/>
          <w:b/>
          <w:bCs/>
          <w:sz w:val="20"/>
          <w:szCs w:val="20"/>
          <w:lang w:val="en-GB"/>
        </w:rPr>
      </w:pPr>
    </w:p>
    <w:p w:rsidR="00094279" w:rsidRDefault="00094279" w:rsidP="002D55C0">
      <w:pPr>
        <w:spacing w:after="0" w:line="240" w:lineRule="auto"/>
        <w:rPr>
          <w:rFonts w:ascii="Arial" w:eastAsia="Times New Roman" w:hAnsi="Arial" w:cs="Arial"/>
          <w:b/>
          <w:bCs/>
          <w:sz w:val="20"/>
          <w:szCs w:val="20"/>
          <w:lang w:val="en-GB"/>
        </w:rPr>
      </w:pPr>
    </w:p>
    <w:p w:rsidR="00094279" w:rsidRDefault="00094279" w:rsidP="002D55C0">
      <w:pPr>
        <w:spacing w:after="0" w:line="240" w:lineRule="auto"/>
        <w:rPr>
          <w:rFonts w:ascii="Arial" w:eastAsia="Times New Roman" w:hAnsi="Arial" w:cs="Arial"/>
          <w:b/>
          <w:bCs/>
          <w:sz w:val="20"/>
          <w:szCs w:val="20"/>
          <w:lang w:val="en-GB"/>
        </w:rPr>
      </w:pPr>
    </w:p>
    <w:p w:rsidR="00094279" w:rsidRDefault="00094279" w:rsidP="002D55C0">
      <w:pPr>
        <w:spacing w:after="0" w:line="240" w:lineRule="auto"/>
        <w:rPr>
          <w:rFonts w:ascii="Arial" w:eastAsia="Times New Roman" w:hAnsi="Arial" w:cs="Arial"/>
          <w:b/>
          <w:bCs/>
          <w:sz w:val="20"/>
          <w:szCs w:val="20"/>
          <w:lang w:val="en-GB"/>
        </w:rPr>
      </w:pPr>
    </w:p>
    <w:p w:rsidR="00094279" w:rsidRDefault="00094279" w:rsidP="002D55C0">
      <w:pPr>
        <w:spacing w:after="0" w:line="240" w:lineRule="auto"/>
        <w:rPr>
          <w:rFonts w:ascii="Arial" w:eastAsia="Times New Roman" w:hAnsi="Arial" w:cs="Arial"/>
          <w:b/>
          <w:bCs/>
          <w:sz w:val="20"/>
          <w:szCs w:val="20"/>
          <w:lang w:val="en-GB"/>
        </w:rPr>
      </w:pPr>
    </w:p>
    <w:p w:rsidR="00094279" w:rsidRDefault="00094279" w:rsidP="002D55C0">
      <w:pPr>
        <w:spacing w:after="0" w:line="240" w:lineRule="auto"/>
        <w:rPr>
          <w:rFonts w:ascii="Arial" w:eastAsia="Times New Roman" w:hAnsi="Arial" w:cs="Arial"/>
          <w:b/>
          <w:bCs/>
          <w:sz w:val="20"/>
          <w:szCs w:val="20"/>
          <w:lang w:val="en-GB"/>
        </w:rPr>
      </w:pPr>
    </w:p>
    <w:p w:rsidR="00094279" w:rsidRDefault="00094279" w:rsidP="002D55C0">
      <w:pPr>
        <w:spacing w:after="0" w:line="240" w:lineRule="auto"/>
        <w:rPr>
          <w:rFonts w:ascii="Arial" w:eastAsia="Times New Roman" w:hAnsi="Arial" w:cs="Arial"/>
          <w:b/>
          <w:bCs/>
          <w:sz w:val="20"/>
          <w:szCs w:val="20"/>
          <w:lang w:val="en-GB"/>
        </w:rPr>
      </w:pPr>
    </w:p>
    <w:p w:rsidR="00094279" w:rsidRDefault="00094279" w:rsidP="002D55C0">
      <w:pPr>
        <w:spacing w:after="0" w:line="240" w:lineRule="auto"/>
        <w:rPr>
          <w:rFonts w:ascii="Arial" w:eastAsia="Times New Roman" w:hAnsi="Arial" w:cs="Arial"/>
          <w:b/>
          <w:bCs/>
          <w:sz w:val="20"/>
          <w:szCs w:val="20"/>
          <w:lang w:val="en-GB"/>
        </w:rPr>
      </w:pPr>
    </w:p>
    <w:p w:rsidR="00094279" w:rsidRDefault="00094279" w:rsidP="002D55C0">
      <w:pPr>
        <w:spacing w:after="0" w:line="240" w:lineRule="auto"/>
        <w:rPr>
          <w:rFonts w:ascii="Arial" w:eastAsia="Times New Roman" w:hAnsi="Arial" w:cs="Arial"/>
          <w:b/>
          <w:bCs/>
          <w:sz w:val="20"/>
          <w:szCs w:val="20"/>
          <w:lang w:val="en-GB"/>
        </w:rPr>
      </w:pPr>
    </w:p>
    <w:p w:rsidR="00094279" w:rsidRDefault="00094279" w:rsidP="002D55C0">
      <w:pPr>
        <w:spacing w:after="0" w:line="240" w:lineRule="auto"/>
        <w:rPr>
          <w:rFonts w:ascii="Arial" w:eastAsia="Times New Roman" w:hAnsi="Arial" w:cs="Arial"/>
          <w:b/>
          <w:bCs/>
          <w:sz w:val="20"/>
          <w:szCs w:val="20"/>
          <w:lang w:val="en-GB"/>
        </w:rPr>
      </w:pPr>
    </w:p>
    <w:p w:rsidR="00094279" w:rsidRDefault="00094279" w:rsidP="002D55C0">
      <w:pPr>
        <w:spacing w:after="0" w:line="240" w:lineRule="auto"/>
        <w:rPr>
          <w:rFonts w:ascii="Arial" w:eastAsia="Times New Roman" w:hAnsi="Arial" w:cs="Arial"/>
          <w:b/>
          <w:bCs/>
          <w:sz w:val="20"/>
          <w:szCs w:val="20"/>
          <w:lang w:val="en-GB"/>
        </w:rPr>
      </w:pPr>
    </w:p>
    <w:p w:rsidR="00094279" w:rsidRDefault="00094279" w:rsidP="002D55C0">
      <w:pPr>
        <w:spacing w:after="0" w:line="240" w:lineRule="auto"/>
        <w:rPr>
          <w:rFonts w:ascii="Arial" w:eastAsia="Times New Roman" w:hAnsi="Arial" w:cs="Arial"/>
          <w:b/>
          <w:bCs/>
          <w:sz w:val="20"/>
          <w:szCs w:val="20"/>
          <w:lang w:val="en-GB"/>
        </w:rPr>
      </w:pPr>
    </w:p>
    <w:p w:rsidR="00094279" w:rsidRDefault="00094279" w:rsidP="002D55C0">
      <w:pPr>
        <w:spacing w:after="0" w:line="240" w:lineRule="auto"/>
        <w:rPr>
          <w:rFonts w:ascii="Arial" w:eastAsia="Times New Roman" w:hAnsi="Arial" w:cs="Arial"/>
          <w:b/>
          <w:bCs/>
          <w:sz w:val="20"/>
          <w:szCs w:val="20"/>
          <w:lang w:val="en-GB"/>
        </w:rPr>
      </w:pPr>
    </w:p>
    <w:p w:rsidR="00094279" w:rsidRDefault="00094279" w:rsidP="002D55C0">
      <w:pPr>
        <w:spacing w:after="0" w:line="240" w:lineRule="auto"/>
        <w:rPr>
          <w:rFonts w:ascii="Arial" w:eastAsia="Times New Roman" w:hAnsi="Arial" w:cs="Arial"/>
          <w:b/>
          <w:bCs/>
          <w:sz w:val="20"/>
          <w:szCs w:val="20"/>
          <w:lang w:val="en-GB"/>
        </w:rPr>
      </w:pPr>
    </w:p>
    <w:p w:rsidR="00094279" w:rsidRDefault="00094279" w:rsidP="002D55C0">
      <w:pPr>
        <w:spacing w:after="0" w:line="240" w:lineRule="auto"/>
        <w:rPr>
          <w:rFonts w:ascii="Arial" w:eastAsia="Times New Roman" w:hAnsi="Arial" w:cs="Arial"/>
          <w:b/>
          <w:bCs/>
          <w:sz w:val="20"/>
          <w:szCs w:val="20"/>
          <w:lang w:val="en-GB"/>
        </w:rPr>
      </w:pPr>
    </w:p>
    <w:p w:rsidR="00094279" w:rsidRDefault="00094279" w:rsidP="002D55C0">
      <w:pPr>
        <w:spacing w:after="0" w:line="240" w:lineRule="auto"/>
        <w:rPr>
          <w:rFonts w:ascii="Arial" w:eastAsia="Times New Roman" w:hAnsi="Arial" w:cs="Arial"/>
          <w:b/>
          <w:bCs/>
          <w:sz w:val="20"/>
          <w:szCs w:val="20"/>
          <w:lang w:val="en-GB"/>
        </w:rPr>
      </w:pPr>
    </w:p>
    <w:p w:rsidR="00094279" w:rsidRDefault="00094279" w:rsidP="002D55C0">
      <w:pPr>
        <w:spacing w:after="0" w:line="240" w:lineRule="auto"/>
        <w:rPr>
          <w:rFonts w:ascii="Arial" w:eastAsia="Times New Roman" w:hAnsi="Arial" w:cs="Arial"/>
          <w:b/>
          <w:bCs/>
          <w:sz w:val="20"/>
          <w:szCs w:val="20"/>
          <w:lang w:val="en-GB"/>
        </w:rPr>
      </w:pPr>
    </w:p>
    <w:p w:rsidR="00094279" w:rsidRDefault="00094279" w:rsidP="002D55C0">
      <w:pPr>
        <w:spacing w:after="0" w:line="240" w:lineRule="auto"/>
        <w:rPr>
          <w:rFonts w:ascii="Arial" w:eastAsia="Times New Roman" w:hAnsi="Arial" w:cs="Arial"/>
          <w:b/>
          <w:bCs/>
          <w:sz w:val="20"/>
          <w:szCs w:val="20"/>
          <w:lang w:val="en-GB"/>
        </w:rPr>
      </w:pPr>
    </w:p>
    <w:p w:rsidR="00094279" w:rsidRDefault="00094279" w:rsidP="002D55C0">
      <w:pPr>
        <w:spacing w:after="0" w:line="240" w:lineRule="auto"/>
        <w:rPr>
          <w:rFonts w:ascii="Arial" w:eastAsia="Times New Roman" w:hAnsi="Arial" w:cs="Arial"/>
          <w:b/>
          <w:bCs/>
          <w:sz w:val="20"/>
          <w:szCs w:val="20"/>
          <w:lang w:val="en-GB"/>
        </w:rPr>
      </w:pPr>
    </w:p>
    <w:p w:rsidR="00094279" w:rsidRDefault="00094279" w:rsidP="002D55C0">
      <w:pPr>
        <w:spacing w:after="0" w:line="240" w:lineRule="auto"/>
        <w:rPr>
          <w:rFonts w:ascii="Arial" w:eastAsia="Times New Roman" w:hAnsi="Arial" w:cs="Arial"/>
          <w:b/>
          <w:bCs/>
          <w:sz w:val="20"/>
          <w:szCs w:val="20"/>
          <w:lang w:val="en-GB"/>
        </w:rPr>
      </w:pPr>
    </w:p>
    <w:p w:rsidR="00094279" w:rsidRDefault="00094279" w:rsidP="002D55C0">
      <w:pPr>
        <w:spacing w:after="0" w:line="240" w:lineRule="auto"/>
        <w:rPr>
          <w:rFonts w:ascii="Arial" w:eastAsia="Times New Roman" w:hAnsi="Arial" w:cs="Arial"/>
          <w:b/>
          <w:bCs/>
          <w:sz w:val="20"/>
          <w:szCs w:val="20"/>
          <w:lang w:val="en-GB"/>
        </w:rPr>
      </w:pPr>
    </w:p>
    <w:p w:rsidR="00094279" w:rsidRDefault="00094279" w:rsidP="002D55C0">
      <w:pPr>
        <w:spacing w:after="0" w:line="240" w:lineRule="auto"/>
        <w:rPr>
          <w:rFonts w:ascii="Arial" w:eastAsia="Times New Roman" w:hAnsi="Arial" w:cs="Arial"/>
          <w:b/>
          <w:bCs/>
          <w:sz w:val="20"/>
          <w:szCs w:val="20"/>
          <w:lang w:val="en-GB"/>
        </w:rPr>
      </w:pPr>
    </w:p>
    <w:p w:rsidR="00094279" w:rsidRDefault="00094279" w:rsidP="002D55C0">
      <w:pPr>
        <w:spacing w:after="0" w:line="240" w:lineRule="auto"/>
        <w:rPr>
          <w:rFonts w:ascii="Arial" w:eastAsia="Times New Roman" w:hAnsi="Arial" w:cs="Arial"/>
          <w:b/>
          <w:bCs/>
          <w:sz w:val="20"/>
          <w:szCs w:val="20"/>
          <w:lang w:val="en-GB"/>
        </w:rPr>
      </w:pPr>
    </w:p>
    <w:p w:rsidR="00094279" w:rsidRDefault="00094279" w:rsidP="002D55C0">
      <w:pPr>
        <w:spacing w:after="0" w:line="240" w:lineRule="auto"/>
        <w:rPr>
          <w:rFonts w:ascii="Arial" w:eastAsia="Times New Roman" w:hAnsi="Arial" w:cs="Arial"/>
          <w:b/>
          <w:bCs/>
          <w:sz w:val="20"/>
          <w:szCs w:val="20"/>
          <w:lang w:val="en-GB"/>
        </w:rPr>
      </w:pPr>
    </w:p>
    <w:p w:rsidR="00094279" w:rsidRDefault="00094279" w:rsidP="002D55C0">
      <w:pPr>
        <w:spacing w:after="0" w:line="240" w:lineRule="auto"/>
        <w:rPr>
          <w:rFonts w:ascii="Arial" w:eastAsia="Times New Roman" w:hAnsi="Arial" w:cs="Arial"/>
          <w:b/>
          <w:bCs/>
          <w:sz w:val="20"/>
          <w:szCs w:val="20"/>
          <w:lang w:val="en-GB"/>
        </w:rPr>
      </w:pPr>
    </w:p>
    <w:p w:rsidR="00094279" w:rsidRDefault="00094279" w:rsidP="002D55C0">
      <w:pPr>
        <w:spacing w:after="0" w:line="240" w:lineRule="auto"/>
        <w:rPr>
          <w:rFonts w:ascii="Arial" w:eastAsia="Times New Roman" w:hAnsi="Arial" w:cs="Arial"/>
          <w:b/>
          <w:bCs/>
          <w:sz w:val="20"/>
          <w:szCs w:val="20"/>
          <w:lang w:val="en-GB"/>
        </w:rPr>
      </w:pPr>
    </w:p>
    <w:p w:rsidR="00094279" w:rsidRDefault="00094279" w:rsidP="002D55C0">
      <w:pPr>
        <w:spacing w:after="0" w:line="240" w:lineRule="auto"/>
        <w:rPr>
          <w:rFonts w:ascii="Arial" w:eastAsia="Times New Roman" w:hAnsi="Arial" w:cs="Arial"/>
          <w:b/>
          <w:bCs/>
          <w:sz w:val="20"/>
          <w:szCs w:val="20"/>
          <w:lang w:val="en-GB"/>
        </w:rPr>
      </w:pPr>
    </w:p>
    <w:p w:rsidR="00094279" w:rsidRDefault="00094279" w:rsidP="002D55C0">
      <w:pPr>
        <w:spacing w:after="0" w:line="240" w:lineRule="auto"/>
        <w:rPr>
          <w:rFonts w:ascii="Arial" w:eastAsia="Times New Roman" w:hAnsi="Arial" w:cs="Arial"/>
          <w:b/>
          <w:bCs/>
          <w:sz w:val="20"/>
          <w:szCs w:val="20"/>
          <w:lang w:val="en-GB"/>
        </w:rPr>
      </w:pPr>
    </w:p>
    <w:p w:rsidR="00094279" w:rsidRDefault="00094279" w:rsidP="002D55C0">
      <w:pPr>
        <w:spacing w:after="0" w:line="240" w:lineRule="auto"/>
        <w:rPr>
          <w:rFonts w:ascii="Arial" w:eastAsia="Times New Roman" w:hAnsi="Arial" w:cs="Arial"/>
          <w:b/>
          <w:bCs/>
          <w:sz w:val="20"/>
          <w:szCs w:val="20"/>
          <w:lang w:val="en-GB"/>
        </w:rPr>
      </w:pPr>
    </w:p>
    <w:p w:rsidR="00094279" w:rsidRDefault="00094279" w:rsidP="002D55C0">
      <w:pPr>
        <w:spacing w:after="0" w:line="240" w:lineRule="auto"/>
        <w:rPr>
          <w:rFonts w:ascii="Arial" w:eastAsia="Times New Roman" w:hAnsi="Arial" w:cs="Arial"/>
          <w:b/>
          <w:bCs/>
          <w:sz w:val="20"/>
          <w:szCs w:val="20"/>
          <w:lang w:val="en-GB"/>
        </w:rPr>
      </w:pPr>
    </w:p>
    <w:p w:rsidR="00094279" w:rsidRDefault="00094279" w:rsidP="002D55C0">
      <w:pPr>
        <w:spacing w:after="0" w:line="240" w:lineRule="auto"/>
        <w:rPr>
          <w:rFonts w:ascii="Arial" w:eastAsia="Times New Roman" w:hAnsi="Arial" w:cs="Arial"/>
          <w:b/>
          <w:bCs/>
          <w:sz w:val="20"/>
          <w:szCs w:val="20"/>
          <w:lang w:val="en-GB"/>
        </w:rPr>
      </w:pPr>
    </w:p>
    <w:p w:rsidR="002D55C0" w:rsidRPr="002D55C0" w:rsidRDefault="002D55C0" w:rsidP="002D55C0">
      <w:pPr>
        <w:spacing w:after="0" w:line="240" w:lineRule="auto"/>
        <w:rPr>
          <w:rFonts w:ascii="Arial" w:eastAsia="Times New Roman" w:hAnsi="Arial" w:cs="Arial"/>
          <w:b/>
          <w:bCs/>
          <w:sz w:val="20"/>
          <w:szCs w:val="20"/>
          <w:lang w:val="en-GB"/>
        </w:rPr>
      </w:pPr>
    </w:p>
    <w:p w:rsidR="002D55C0" w:rsidRPr="002D55C0" w:rsidRDefault="002D55C0" w:rsidP="002D55C0">
      <w:pPr>
        <w:spacing w:after="0" w:line="240" w:lineRule="auto"/>
        <w:rPr>
          <w:rFonts w:ascii="Arial" w:eastAsia="Times New Roman" w:hAnsi="Arial" w:cs="Arial"/>
          <w:b/>
          <w:bCs/>
          <w:sz w:val="20"/>
          <w:szCs w:val="20"/>
          <w:lang w:val="en-GB"/>
        </w:rPr>
      </w:pPr>
    </w:p>
    <w:p w:rsidR="002D55C0" w:rsidRPr="002D55C0" w:rsidRDefault="002D55C0" w:rsidP="002D55C0">
      <w:pPr>
        <w:spacing w:after="0" w:line="240" w:lineRule="auto"/>
        <w:rPr>
          <w:rFonts w:ascii="Arial" w:eastAsia="Times New Roman" w:hAnsi="Arial" w:cs="Arial"/>
          <w:b/>
          <w:bCs/>
          <w:sz w:val="16"/>
          <w:szCs w:val="16"/>
          <w:lang w:val="en-G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900"/>
        <w:gridCol w:w="900"/>
        <w:gridCol w:w="900"/>
        <w:gridCol w:w="6120"/>
      </w:tblGrid>
      <w:tr w:rsidR="002D55C0" w:rsidRPr="002D55C0">
        <w:tc>
          <w:tcPr>
            <w:tcW w:w="828" w:type="dxa"/>
          </w:tcPr>
          <w:p w:rsidR="002D55C0" w:rsidRPr="002D55C0" w:rsidRDefault="002D55C0" w:rsidP="002D55C0">
            <w:pPr>
              <w:spacing w:before="120" w:after="120" w:line="240" w:lineRule="auto"/>
              <w:rPr>
                <w:rFonts w:ascii="Arial" w:eastAsia="Times New Roman" w:hAnsi="Arial" w:cs="Arial"/>
                <w:b/>
                <w:sz w:val="20"/>
                <w:szCs w:val="20"/>
                <w:lang w:val="en-GB"/>
              </w:rPr>
            </w:pPr>
            <w:r w:rsidRPr="002D55C0">
              <w:rPr>
                <w:rFonts w:ascii="Arial" w:eastAsia="Times New Roman" w:hAnsi="Arial" w:cs="Arial"/>
                <w:b/>
                <w:sz w:val="20"/>
                <w:szCs w:val="20"/>
                <w:lang w:val="en-GB"/>
              </w:rPr>
              <w:t>Mark</w:t>
            </w:r>
          </w:p>
        </w:tc>
        <w:tc>
          <w:tcPr>
            <w:tcW w:w="900" w:type="dxa"/>
          </w:tcPr>
          <w:p w:rsidR="002D55C0" w:rsidRPr="002D55C0" w:rsidRDefault="002D55C0" w:rsidP="002D55C0">
            <w:pPr>
              <w:spacing w:before="120" w:after="120" w:line="240" w:lineRule="auto"/>
              <w:rPr>
                <w:rFonts w:ascii="Arial" w:eastAsia="Times New Roman" w:hAnsi="Arial" w:cs="Arial"/>
                <w:sz w:val="24"/>
                <w:szCs w:val="24"/>
                <w:lang w:val="en-GB"/>
              </w:rPr>
            </w:pPr>
          </w:p>
        </w:tc>
        <w:tc>
          <w:tcPr>
            <w:tcW w:w="900" w:type="dxa"/>
          </w:tcPr>
          <w:p w:rsidR="002D55C0" w:rsidRPr="002D55C0" w:rsidRDefault="002D55C0" w:rsidP="002D55C0">
            <w:pPr>
              <w:spacing w:before="120" w:after="120" w:line="240" w:lineRule="auto"/>
              <w:rPr>
                <w:rFonts w:ascii="Arial" w:eastAsia="Times New Roman" w:hAnsi="Arial" w:cs="Arial"/>
                <w:b/>
                <w:sz w:val="20"/>
                <w:szCs w:val="20"/>
                <w:lang w:val="en-GB"/>
              </w:rPr>
            </w:pPr>
            <w:r w:rsidRPr="002D55C0">
              <w:rPr>
                <w:rFonts w:ascii="Arial" w:eastAsia="Times New Roman" w:hAnsi="Arial" w:cs="Arial"/>
                <w:b/>
                <w:sz w:val="20"/>
                <w:szCs w:val="20"/>
                <w:lang w:val="en-GB"/>
              </w:rPr>
              <w:t>Marker</w:t>
            </w:r>
          </w:p>
        </w:tc>
        <w:tc>
          <w:tcPr>
            <w:tcW w:w="900" w:type="dxa"/>
            <w:tcBorders>
              <w:right w:val="single" w:sz="4" w:space="0" w:color="auto"/>
            </w:tcBorders>
          </w:tcPr>
          <w:p w:rsidR="002D55C0" w:rsidRPr="002D55C0" w:rsidRDefault="002D55C0" w:rsidP="002D55C0">
            <w:pPr>
              <w:spacing w:before="120" w:after="120" w:line="240" w:lineRule="auto"/>
              <w:rPr>
                <w:rFonts w:ascii="Arial" w:eastAsia="Times New Roman" w:hAnsi="Arial" w:cs="Arial"/>
                <w:sz w:val="24"/>
                <w:szCs w:val="24"/>
                <w:lang w:val="en-GB"/>
              </w:rPr>
            </w:pPr>
          </w:p>
        </w:tc>
        <w:tc>
          <w:tcPr>
            <w:tcW w:w="6120" w:type="dxa"/>
            <w:tcBorders>
              <w:top w:val="nil"/>
              <w:left w:val="single" w:sz="4" w:space="0" w:color="auto"/>
              <w:bottom w:val="nil"/>
              <w:right w:val="nil"/>
            </w:tcBorders>
          </w:tcPr>
          <w:p w:rsidR="002D55C0" w:rsidRPr="002D55C0" w:rsidRDefault="002D55C0" w:rsidP="002D55C0">
            <w:pPr>
              <w:spacing w:before="120" w:after="120" w:line="240" w:lineRule="auto"/>
              <w:rPr>
                <w:rFonts w:ascii="Arial" w:eastAsia="Times New Roman" w:hAnsi="Arial" w:cs="Arial"/>
                <w:sz w:val="24"/>
                <w:szCs w:val="24"/>
                <w:lang w:val="en-GB"/>
              </w:rPr>
            </w:pPr>
            <w:r w:rsidRPr="002D55C0">
              <w:rPr>
                <w:rFonts w:ascii="Arial" w:eastAsia="Times New Roman" w:hAnsi="Arial" w:cs="Arial"/>
                <w:sz w:val="16"/>
                <w:szCs w:val="16"/>
                <w:lang w:val="en-GB"/>
              </w:rPr>
              <w:t>This mark is subject to revision during the examinations process</w:t>
            </w:r>
          </w:p>
        </w:tc>
      </w:tr>
    </w:tbl>
    <w:p w:rsidR="001874B2" w:rsidRDefault="001874B2">
      <w:pPr>
        <w:rPr>
          <w:rFonts w:ascii="Corbel" w:hAnsi="Corbel"/>
        </w:rPr>
      </w:pPr>
      <w:r>
        <w:rPr>
          <w:rFonts w:ascii="Corbel" w:hAnsi="Corbel"/>
        </w:rPr>
        <w:br w:type="page"/>
      </w:r>
    </w:p>
    <w:p w:rsidR="005F791B" w:rsidRDefault="005F791B" w:rsidP="000B6EE2">
      <w:pPr>
        <w:spacing w:after="0" w:line="240" w:lineRule="auto"/>
        <w:rPr>
          <w:rFonts w:ascii="Corbel" w:hAnsi="Corbel"/>
        </w:rPr>
      </w:pPr>
    </w:p>
    <w:p w:rsidR="00C769F3" w:rsidRDefault="00C769F3" w:rsidP="000B6EE2">
      <w:pPr>
        <w:spacing w:after="0" w:line="240" w:lineRule="auto"/>
        <w:rPr>
          <w:rFonts w:ascii="Corbel" w:hAnsi="Corbel"/>
        </w:rPr>
      </w:pPr>
    </w:p>
    <w:tbl>
      <w:tblPr>
        <w:tblStyle w:val="TableGrid"/>
        <w:tblW w:w="11744" w:type="dxa"/>
        <w:tblInd w:w="-1048" w:type="dxa"/>
        <w:tblLayout w:type="fixed"/>
        <w:tblLook w:val="04A0"/>
      </w:tblPr>
      <w:tblGrid>
        <w:gridCol w:w="1318"/>
        <w:gridCol w:w="547"/>
        <w:gridCol w:w="2210"/>
        <w:gridCol w:w="2486"/>
        <w:gridCol w:w="2810"/>
        <w:gridCol w:w="1944"/>
        <w:gridCol w:w="429"/>
      </w:tblGrid>
      <w:tr w:rsidR="00A55E7D" w:rsidRPr="002D7A78">
        <w:trPr>
          <w:trHeight w:val="530"/>
        </w:trPr>
        <w:tc>
          <w:tcPr>
            <w:tcW w:w="1318" w:type="dxa"/>
            <w:shd w:val="clear" w:color="auto" w:fill="BDD6EE" w:themeFill="accent1" w:themeFillTint="66"/>
          </w:tcPr>
          <w:p w:rsidR="00F83E5A" w:rsidRPr="002D7A78" w:rsidRDefault="00F83E5A" w:rsidP="00243A58">
            <w:pPr>
              <w:rPr>
                <w:rFonts w:ascii="Arial" w:hAnsi="Arial"/>
                <w:b/>
                <w:sz w:val="16"/>
                <w:szCs w:val="18"/>
              </w:rPr>
            </w:pPr>
          </w:p>
        </w:tc>
        <w:tc>
          <w:tcPr>
            <w:tcW w:w="547" w:type="dxa"/>
            <w:shd w:val="clear" w:color="auto" w:fill="BDD6EE" w:themeFill="accent1" w:themeFillTint="66"/>
          </w:tcPr>
          <w:p w:rsidR="00F83E5A" w:rsidRPr="002D7A78" w:rsidRDefault="00F83E5A" w:rsidP="00243A58">
            <w:pPr>
              <w:jc w:val="center"/>
              <w:rPr>
                <w:rFonts w:ascii="Arial" w:hAnsi="Arial"/>
                <w:b/>
                <w:sz w:val="16"/>
                <w:szCs w:val="18"/>
              </w:rPr>
            </w:pPr>
          </w:p>
        </w:tc>
        <w:tc>
          <w:tcPr>
            <w:tcW w:w="2210" w:type="dxa"/>
            <w:shd w:val="clear" w:color="auto" w:fill="BDD6EE" w:themeFill="accent1" w:themeFillTint="66"/>
          </w:tcPr>
          <w:p w:rsidR="00F83E5A" w:rsidRPr="002D7A78" w:rsidRDefault="00F83E5A" w:rsidP="00243A58">
            <w:pPr>
              <w:jc w:val="center"/>
              <w:rPr>
                <w:rFonts w:ascii="Arial" w:hAnsi="Arial"/>
                <w:b/>
                <w:sz w:val="16"/>
                <w:szCs w:val="18"/>
              </w:rPr>
            </w:pPr>
            <w:r w:rsidRPr="002D7A78">
              <w:rPr>
                <w:rFonts w:ascii="Arial" w:hAnsi="Arial"/>
                <w:b/>
                <w:sz w:val="16"/>
                <w:szCs w:val="18"/>
              </w:rPr>
              <w:t xml:space="preserve">(A) </w:t>
            </w:r>
            <w:r w:rsidR="00243A58" w:rsidRPr="002D7A78">
              <w:rPr>
                <w:rFonts w:ascii="Arial" w:hAnsi="Arial"/>
                <w:b/>
                <w:sz w:val="16"/>
                <w:szCs w:val="18"/>
              </w:rPr>
              <w:t>Distinction (70-79</w:t>
            </w:r>
            <w:r w:rsidRPr="002D7A78">
              <w:rPr>
                <w:rFonts w:ascii="Arial" w:hAnsi="Arial"/>
                <w:b/>
                <w:sz w:val="16"/>
                <w:szCs w:val="18"/>
              </w:rPr>
              <w:t>)</w:t>
            </w:r>
          </w:p>
        </w:tc>
        <w:tc>
          <w:tcPr>
            <w:tcW w:w="2486" w:type="dxa"/>
            <w:shd w:val="clear" w:color="auto" w:fill="BDD6EE" w:themeFill="accent1" w:themeFillTint="66"/>
          </w:tcPr>
          <w:p w:rsidR="00F83E5A" w:rsidRPr="002D7A78" w:rsidRDefault="00F83E5A" w:rsidP="00243A58">
            <w:pPr>
              <w:jc w:val="center"/>
              <w:rPr>
                <w:rFonts w:ascii="Arial" w:hAnsi="Arial"/>
                <w:b/>
                <w:sz w:val="16"/>
                <w:szCs w:val="18"/>
              </w:rPr>
            </w:pPr>
            <w:r w:rsidRPr="002D7A78">
              <w:rPr>
                <w:rFonts w:ascii="Arial" w:hAnsi="Arial"/>
                <w:b/>
                <w:sz w:val="16"/>
                <w:szCs w:val="18"/>
              </w:rPr>
              <w:t xml:space="preserve"> (B) </w:t>
            </w:r>
            <w:r w:rsidR="0006064F" w:rsidRPr="002D7A78">
              <w:rPr>
                <w:rFonts w:ascii="Arial" w:hAnsi="Arial"/>
                <w:b/>
                <w:sz w:val="16"/>
                <w:szCs w:val="18"/>
              </w:rPr>
              <w:t>Merit</w:t>
            </w:r>
          </w:p>
          <w:p w:rsidR="00F83E5A" w:rsidRPr="002D7A78" w:rsidRDefault="00F83E5A" w:rsidP="00243A58">
            <w:pPr>
              <w:jc w:val="center"/>
              <w:rPr>
                <w:rFonts w:ascii="Arial" w:hAnsi="Arial"/>
                <w:b/>
                <w:sz w:val="16"/>
                <w:szCs w:val="18"/>
              </w:rPr>
            </w:pPr>
            <w:r w:rsidRPr="002D7A78">
              <w:rPr>
                <w:rFonts w:ascii="Arial" w:hAnsi="Arial"/>
                <w:b/>
                <w:sz w:val="16"/>
                <w:szCs w:val="18"/>
              </w:rPr>
              <w:t xml:space="preserve">(60-69) </w:t>
            </w:r>
          </w:p>
        </w:tc>
        <w:tc>
          <w:tcPr>
            <w:tcW w:w="2810" w:type="dxa"/>
            <w:shd w:val="clear" w:color="auto" w:fill="BDD6EE" w:themeFill="accent1" w:themeFillTint="66"/>
          </w:tcPr>
          <w:p w:rsidR="00F83E5A" w:rsidRPr="002D7A78" w:rsidRDefault="00F83E5A" w:rsidP="00243A58">
            <w:pPr>
              <w:jc w:val="center"/>
              <w:rPr>
                <w:rFonts w:ascii="Arial" w:hAnsi="Arial"/>
                <w:b/>
                <w:sz w:val="16"/>
                <w:szCs w:val="18"/>
              </w:rPr>
            </w:pPr>
            <w:r w:rsidRPr="002D7A78">
              <w:rPr>
                <w:rFonts w:ascii="Arial" w:hAnsi="Arial"/>
                <w:b/>
                <w:sz w:val="16"/>
                <w:szCs w:val="18"/>
              </w:rPr>
              <w:t xml:space="preserve">(C) </w:t>
            </w:r>
            <w:r w:rsidR="0006064F" w:rsidRPr="002D7A78">
              <w:rPr>
                <w:rFonts w:ascii="Arial" w:hAnsi="Arial"/>
                <w:b/>
                <w:sz w:val="16"/>
                <w:szCs w:val="18"/>
              </w:rPr>
              <w:t>Pass</w:t>
            </w:r>
          </w:p>
          <w:p w:rsidR="00F83E5A" w:rsidRPr="002D7A78" w:rsidRDefault="00F83E5A" w:rsidP="00243A58">
            <w:pPr>
              <w:jc w:val="center"/>
              <w:rPr>
                <w:rFonts w:ascii="Arial" w:hAnsi="Arial"/>
                <w:b/>
                <w:sz w:val="16"/>
                <w:szCs w:val="18"/>
              </w:rPr>
            </w:pPr>
            <w:r w:rsidRPr="002D7A78">
              <w:rPr>
                <w:rFonts w:ascii="Arial" w:hAnsi="Arial"/>
                <w:b/>
                <w:sz w:val="16"/>
                <w:szCs w:val="18"/>
              </w:rPr>
              <w:t xml:space="preserve">(50-59) </w:t>
            </w:r>
          </w:p>
        </w:tc>
        <w:tc>
          <w:tcPr>
            <w:tcW w:w="1944" w:type="dxa"/>
            <w:shd w:val="clear" w:color="auto" w:fill="BDD6EE" w:themeFill="accent1" w:themeFillTint="66"/>
          </w:tcPr>
          <w:p w:rsidR="00F83E5A" w:rsidRPr="002D7A78" w:rsidRDefault="002D7A78" w:rsidP="00243A58">
            <w:pPr>
              <w:jc w:val="center"/>
              <w:rPr>
                <w:rFonts w:ascii="Arial" w:hAnsi="Arial"/>
                <w:b/>
                <w:sz w:val="16"/>
                <w:szCs w:val="18"/>
              </w:rPr>
            </w:pPr>
            <w:r>
              <w:rPr>
                <w:rFonts w:ascii="Arial" w:hAnsi="Arial"/>
                <w:b/>
                <w:sz w:val="16"/>
                <w:szCs w:val="18"/>
              </w:rPr>
              <w:t>(D) Fail</w:t>
            </w:r>
          </w:p>
          <w:p w:rsidR="00F83E5A" w:rsidRPr="002D7A78" w:rsidRDefault="00F83E5A" w:rsidP="00243A58">
            <w:pPr>
              <w:jc w:val="center"/>
              <w:rPr>
                <w:rFonts w:ascii="Arial" w:hAnsi="Arial"/>
                <w:b/>
                <w:sz w:val="16"/>
                <w:szCs w:val="18"/>
              </w:rPr>
            </w:pPr>
            <w:r w:rsidRPr="002D7A78">
              <w:rPr>
                <w:rFonts w:ascii="Arial" w:hAnsi="Arial"/>
                <w:b/>
                <w:sz w:val="16"/>
                <w:szCs w:val="18"/>
              </w:rPr>
              <w:t xml:space="preserve">(40-49) </w:t>
            </w:r>
          </w:p>
        </w:tc>
        <w:tc>
          <w:tcPr>
            <w:tcW w:w="429" w:type="dxa"/>
            <w:shd w:val="clear" w:color="auto" w:fill="BDD6EE" w:themeFill="accent1" w:themeFillTint="66"/>
          </w:tcPr>
          <w:p w:rsidR="00F83E5A" w:rsidRPr="002D7A78" w:rsidRDefault="00F83E5A" w:rsidP="00243A58">
            <w:pPr>
              <w:jc w:val="center"/>
              <w:rPr>
                <w:rFonts w:ascii="Arial" w:hAnsi="Arial"/>
                <w:b/>
                <w:sz w:val="16"/>
                <w:szCs w:val="18"/>
              </w:rPr>
            </w:pPr>
          </w:p>
        </w:tc>
      </w:tr>
      <w:tr w:rsidR="00A55E7D" w:rsidRPr="002D7A78">
        <w:trPr>
          <w:trHeight w:val="2528"/>
        </w:trPr>
        <w:tc>
          <w:tcPr>
            <w:tcW w:w="1318" w:type="dxa"/>
            <w:shd w:val="clear" w:color="auto" w:fill="BDD6EE" w:themeFill="accent1" w:themeFillTint="66"/>
          </w:tcPr>
          <w:p w:rsidR="00F83E5A" w:rsidRPr="002D7A78" w:rsidRDefault="002D7A78" w:rsidP="00243A58">
            <w:pPr>
              <w:jc w:val="right"/>
              <w:rPr>
                <w:rFonts w:ascii="Arial" w:hAnsi="Arial"/>
                <w:b/>
                <w:sz w:val="16"/>
                <w:szCs w:val="18"/>
              </w:rPr>
            </w:pPr>
            <w:r>
              <w:rPr>
                <w:rFonts w:ascii="Arial" w:hAnsi="Arial"/>
                <w:b/>
                <w:sz w:val="16"/>
                <w:szCs w:val="18"/>
              </w:rPr>
              <w:t>Demonstratio</w:t>
            </w:r>
            <w:r w:rsidR="00C33246" w:rsidRPr="002D7A78">
              <w:rPr>
                <w:rFonts w:ascii="Arial" w:hAnsi="Arial"/>
                <w:b/>
                <w:sz w:val="16"/>
                <w:szCs w:val="18"/>
              </w:rPr>
              <w:t>n of r</w:t>
            </w:r>
            <w:r w:rsidR="00F83E5A" w:rsidRPr="002D7A78">
              <w:rPr>
                <w:rFonts w:ascii="Arial" w:hAnsi="Arial"/>
                <w:b/>
                <w:sz w:val="16"/>
                <w:szCs w:val="18"/>
              </w:rPr>
              <w:t xml:space="preserve">eading, </w:t>
            </w:r>
            <w:r w:rsidR="00C33246" w:rsidRPr="002D7A78">
              <w:rPr>
                <w:rFonts w:ascii="Arial" w:hAnsi="Arial"/>
                <w:b/>
                <w:sz w:val="16"/>
                <w:szCs w:val="18"/>
              </w:rPr>
              <w:t>r</w:t>
            </w:r>
            <w:r w:rsidR="00F83E5A" w:rsidRPr="002D7A78">
              <w:rPr>
                <w:rFonts w:ascii="Arial" w:hAnsi="Arial"/>
                <w:b/>
                <w:sz w:val="16"/>
                <w:szCs w:val="18"/>
              </w:rPr>
              <w:t xml:space="preserve">esearch, </w:t>
            </w:r>
            <w:r w:rsidR="00C33246" w:rsidRPr="002D7A78">
              <w:rPr>
                <w:rFonts w:ascii="Arial" w:hAnsi="Arial"/>
                <w:b/>
                <w:sz w:val="16"/>
                <w:szCs w:val="18"/>
              </w:rPr>
              <w:t>and critical (historical, analytical, ethnographic etc.) c</w:t>
            </w:r>
            <w:r w:rsidR="00F83E5A" w:rsidRPr="002D7A78">
              <w:rPr>
                <w:rFonts w:ascii="Arial" w:hAnsi="Arial"/>
                <w:b/>
                <w:sz w:val="16"/>
                <w:szCs w:val="18"/>
              </w:rPr>
              <w:t>ontext</w:t>
            </w:r>
          </w:p>
        </w:tc>
        <w:tc>
          <w:tcPr>
            <w:tcW w:w="547" w:type="dxa"/>
            <w:vMerge w:val="restart"/>
            <w:textDirection w:val="btLr"/>
            <w:vAlign w:val="center"/>
          </w:tcPr>
          <w:p w:rsidR="00F83E5A" w:rsidRPr="002D7A78" w:rsidRDefault="0006064F" w:rsidP="002D7A78">
            <w:pPr>
              <w:ind w:left="113" w:right="113"/>
              <w:jc w:val="center"/>
              <w:rPr>
                <w:rFonts w:ascii="Arial" w:hAnsi="Arial"/>
                <w:sz w:val="16"/>
                <w:szCs w:val="18"/>
              </w:rPr>
            </w:pPr>
            <w:r w:rsidRPr="002D7A78">
              <w:rPr>
                <w:rFonts w:ascii="Arial" w:hAnsi="Arial"/>
                <w:b/>
                <w:sz w:val="16"/>
                <w:szCs w:val="18"/>
              </w:rPr>
              <w:t xml:space="preserve"> Distinction</w:t>
            </w:r>
            <w:r w:rsidR="00243A58" w:rsidRPr="002D7A78">
              <w:rPr>
                <w:rFonts w:ascii="Arial" w:hAnsi="Arial"/>
                <w:sz w:val="16"/>
                <w:szCs w:val="18"/>
              </w:rPr>
              <w:t xml:space="preserve"> (80</w:t>
            </w:r>
            <w:r w:rsidR="00F83E5A" w:rsidRPr="002D7A78">
              <w:rPr>
                <w:rFonts w:ascii="Arial" w:hAnsi="Arial"/>
                <w:sz w:val="16"/>
                <w:szCs w:val="18"/>
              </w:rPr>
              <w:t>-100) – See Handbook for guidance</w:t>
            </w:r>
          </w:p>
        </w:tc>
        <w:tc>
          <w:tcPr>
            <w:tcW w:w="2210" w:type="dxa"/>
            <w:shd w:val="clear" w:color="auto" w:fill="DEEAF6" w:themeFill="accent1" w:themeFillTint="33"/>
          </w:tcPr>
          <w:p w:rsidR="00F83E5A" w:rsidRPr="002D7A78" w:rsidRDefault="00243A58" w:rsidP="00243A58">
            <w:pPr>
              <w:spacing w:after="80"/>
              <w:jc w:val="center"/>
              <w:rPr>
                <w:rFonts w:ascii="Arial" w:hAnsi="Arial"/>
                <w:sz w:val="16"/>
                <w:szCs w:val="18"/>
              </w:rPr>
            </w:pPr>
            <w:r w:rsidRPr="002D7A78">
              <w:rPr>
                <w:rFonts w:ascii="Arial" w:hAnsi="Arial"/>
                <w:sz w:val="16"/>
                <w:szCs w:val="18"/>
              </w:rPr>
              <w:t xml:space="preserve">Demonstration of </w:t>
            </w:r>
            <w:r w:rsidRPr="002D7A78">
              <w:rPr>
                <w:rFonts w:ascii="Arial" w:hAnsi="Arial"/>
                <w:b/>
                <w:sz w:val="16"/>
                <w:szCs w:val="18"/>
              </w:rPr>
              <w:t xml:space="preserve">thorough knowledge </w:t>
            </w:r>
            <w:r w:rsidRPr="002D7A78">
              <w:rPr>
                <w:rFonts w:ascii="Arial" w:hAnsi="Arial"/>
                <w:sz w:val="16"/>
                <w:szCs w:val="18"/>
              </w:rPr>
              <w:t>of secondary literature, showing</w:t>
            </w:r>
            <w:r w:rsidR="00F83E5A" w:rsidRPr="002D7A78">
              <w:rPr>
                <w:rFonts w:ascii="Arial" w:hAnsi="Arial"/>
                <w:sz w:val="16"/>
                <w:szCs w:val="18"/>
              </w:rPr>
              <w:t xml:space="preserve"> awareness of and accounting for divergences in scholarly literature. Displays a good understanding of broader critical and/or theoretical context.</w:t>
            </w:r>
          </w:p>
        </w:tc>
        <w:tc>
          <w:tcPr>
            <w:tcW w:w="2486" w:type="dxa"/>
            <w:shd w:val="clear" w:color="auto" w:fill="FFFF77"/>
          </w:tcPr>
          <w:p w:rsidR="00F83E5A" w:rsidRPr="002D7A78" w:rsidRDefault="00F83E5A" w:rsidP="00243A58">
            <w:pPr>
              <w:spacing w:after="80"/>
              <w:jc w:val="center"/>
              <w:rPr>
                <w:rFonts w:ascii="Arial" w:hAnsi="Arial"/>
                <w:sz w:val="16"/>
                <w:szCs w:val="18"/>
              </w:rPr>
            </w:pPr>
            <w:r w:rsidRPr="002D7A78">
              <w:rPr>
                <w:rFonts w:ascii="Arial" w:hAnsi="Arial"/>
                <w:b/>
                <w:sz w:val="16"/>
                <w:szCs w:val="18"/>
              </w:rPr>
              <w:t>Good</w:t>
            </w:r>
            <w:r w:rsidRPr="002D7A78">
              <w:rPr>
                <w:rFonts w:ascii="Arial" w:hAnsi="Arial"/>
                <w:sz w:val="16"/>
                <w:szCs w:val="18"/>
              </w:rPr>
              <w:t xml:space="preserve"> </w:t>
            </w:r>
            <w:r w:rsidRPr="002D7A78">
              <w:rPr>
                <w:rFonts w:ascii="Arial" w:hAnsi="Arial"/>
                <w:b/>
                <w:sz w:val="16"/>
                <w:szCs w:val="18"/>
              </w:rPr>
              <w:t>account</w:t>
            </w:r>
            <w:r w:rsidRPr="002D7A78">
              <w:rPr>
                <w:rFonts w:ascii="Arial" w:hAnsi="Arial"/>
                <w:sz w:val="16"/>
                <w:szCs w:val="18"/>
              </w:rPr>
              <w:t xml:space="preserve"> of the basic state of scholarly knowledge and differing interpretations. Shows a reasonable degree of broader critical and/or theoretical context. </w:t>
            </w:r>
          </w:p>
        </w:tc>
        <w:tc>
          <w:tcPr>
            <w:tcW w:w="2810" w:type="dxa"/>
            <w:shd w:val="clear" w:color="auto" w:fill="DEEAF6" w:themeFill="accent1" w:themeFillTint="33"/>
          </w:tcPr>
          <w:p w:rsidR="00F83E5A" w:rsidRPr="002D7A78" w:rsidRDefault="00F83E5A" w:rsidP="00243A58">
            <w:pPr>
              <w:spacing w:after="80"/>
              <w:jc w:val="center"/>
              <w:rPr>
                <w:rFonts w:ascii="Arial" w:hAnsi="Arial"/>
                <w:sz w:val="16"/>
                <w:szCs w:val="18"/>
              </w:rPr>
            </w:pPr>
            <w:r w:rsidRPr="002D7A78">
              <w:rPr>
                <w:rFonts w:ascii="Arial" w:hAnsi="Arial"/>
                <w:sz w:val="16"/>
                <w:szCs w:val="18"/>
              </w:rPr>
              <w:t xml:space="preserve">Shows </w:t>
            </w:r>
            <w:r w:rsidRPr="002D7A78">
              <w:rPr>
                <w:rFonts w:ascii="Arial" w:hAnsi="Arial"/>
                <w:b/>
                <w:sz w:val="16"/>
                <w:szCs w:val="18"/>
              </w:rPr>
              <w:t>awareness of scholarly literature</w:t>
            </w:r>
            <w:r w:rsidRPr="002D7A78">
              <w:rPr>
                <w:rFonts w:ascii="Arial" w:hAnsi="Arial"/>
                <w:sz w:val="16"/>
                <w:szCs w:val="18"/>
              </w:rPr>
              <w:t xml:space="preserve"> but tends to use it uncritically for ‘information’ rather than evaluating. Key facts/ideas generally present. </w:t>
            </w:r>
            <w:r w:rsidR="0006064F" w:rsidRPr="002D7A78">
              <w:rPr>
                <w:rFonts w:ascii="Arial" w:hAnsi="Arial" w:cs="Times New Roman"/>
                <w:sz w:val="16"/>
                <w:szCs w:val="24"/>
                <w:lang w:val="en-GB"/>
              </w:rPr>
              <w:t xml:space="preserve">Appropriate primary and secondary sources are covered and evaluated with some confidence. </w:t>
            </w:r>
            <w:r w:rsidRPr="002D7A78">
              <w:rPr>
                <w:rFonts w:ascii="Arial" w:hAnsi="Arial"/>
                <w:sz w:val="16"/>
                <w:szCs w:val="18"/>
              </w:rPr>
              <w:t xml:space="preserve">Limited awareness of broader context. </w:t>
            </w:r>
          </w:p>
        </w:tc>
        <w:tc>
          <w:tcPr>
            <w:tcW w:w="1944" w:type="dxa"/>
            <w:shd w:val="clear" w:color="auto" w:fill="DEEAF6" w:themeFill="accent1" w:themeFillTint="33"/>
          </w:tcPr>
          <w:p w:rsidR="0006064F" w:rsidRPr="002D7A78" w:rsidRDefault="0006064F" w:rsidP="008658E8">
            <w:pPr>
              <w:spacing w:beforeLines="1" w:afterLines="1"/>
              <w:rPr>
                <w:rFonts w:ascii="Arial" w:hAnsi="Arial" w:cs="Times New Roman"/>
                <w:sz w:val="16"/>
                <w:szCs w:val="20"/>
                <w:lang w:val="en-GB"/>
              </w:rPr>
            </w:pPr>
            <w:r w:rsidRPr="002D7A78">
              <w:rPr>
                <w:rFonts w:ascii="Arial" w:hAnsi="Arial" w:cs="Times New Roman"/>
                <w:sz w:val="16"/>
                <w:szCs w:val="24"/>
                <w:lang w:val="en-GB"/>
              </w:rPr>
              <w:t xml:space="preserve">A workable design permitting demonstration of some technical and/or creative ability and holding some interest. </w:t>
            </w:r>
          </w:p>
          <w:p w:rsidR="0006064F" w:rsidRPr="002D7A78" w:rsidRDefault="0006064F" w:rsidP="008658E8">
            <w:pPr>
              <w:spacing w:beforeLines="1" w:afterLines="1"/>
              <w:rPr>
                <w:rFonts w:ascii="Arial" w:hAnsi="Arial" w:cs="Times New Roman"/>
                <w:sz w:val="16"/>
                <w:szCs w:val="20"/>
                <w:lang w:val="en-GB"/>
              </w:rPr>
            </w:pPr>
            <w:r w:rsidRPr="002D7A78">
              <w:rPr>
                <w:rFonts w:ascii="Arial" w:hAnsi="Arial" w:cs="Times New Roman"/>
                <w:sz w:val="16"/>
                <w:szCs w:val="24"/>
                <w:lang w:val="en-GB"/>
              </w:rPr>
              <w:t xml:space="preserve">There is inadequate understanding of primary and/or secondary sources, and/or too much reliance on paraphrase, or on simple descriptions. </w:t>
            </w:r>
          </w:p>
          <w:p w:rsidR="00F83E5A" w:rsidRPr="002D7A78" w:rsidRDefault="00F83E5A" w:rsidP="00243A58">
            <w:pPr>
              <w:spacing w:after="80"/>
              <w:jc w:val="center"/>
              <w:rPr>
                <w:rFonts w:ascii="Arial" w:hAnsi="Arial"/>
                <w:sz w:val="16"/>
                <w:szCs w:val="18"/>
              </w:rPr>
            </w:pPr>
          </w:p>
        </w:tc>
        <w:tc>
          <w:tcPr>
            <w:tcW w:w="429" w:type="dxa"/>
            <w:vMerge w:val="restart"/>
            <w:textDirection w:val="btLr"/>
            <w:vAlign w:val="center"/>
          </w:tcPr>
          <w:p w:rsidR="00F83E5A" w:rsidRPr="002D7A78" w:rsidRDefault="002D7A78" w:rsidP="00243A58">
            <w:pPr>
              <w:spacing w:after="100" w:afterAutospacing="1"/>
              <w:ind w:left="113" w:right="113"/>
              <w:jc w:val="center"/>
              <w:rPr>
                <w:rFonts w:ascii="Arial" w:hAnsi="Arial"/>
                <w:sz w:val="16"/>
                <w:szCs w:val="18"/>
              </w:rPr>
            </w:pPr>
            <w:r>
              <w:rPr>
                <w:rFonts w:ascii="Arial" w:hAnsi="Arial"/>
                <w:b/>
                <w:sz w:val="16"/>
                <w:szCs w:val="18"/>
              </w:rPr>
              <w:t>Low F</w:t>
            </w:r>
            <w:r w:rsidR="00F83E5A" w:rsidRPr="002D7A78">
              <w:rPr>
                <w:rFonts w:ascii="Arial" w:hAnsi="Arial"/>
                <w:b/>
                <w:sz w:val="16"/>
                <w:szCs w:val="18"/>
              </w:rPr>
              <w:t xml:space="preserve">ail </w:t>
            </w:r>
            <w:r w:rsidR="00F83E5A" w:rsidRPr="002D7A78">
              <w:rPr>
                <w:rFonts w:ascii="Arial" w:hAnsi="Arial"/>
                <w:sz w:val="16"/>
                <w:szCs w:val="18"/>
              </w:rPr>
              <w:t>(1-39) – See Handbook for guidance</w:t>
            </w:r>
          </w:p>
        </w:tc>
      </w:tr>
      <w:tr w:rsidR="00A55E7D" w:rsidRPr="002D7A78">
        <w:trPr>
          <w:trHeight w:val="2270"/>
        </w:trPr>
        <w:tc>
          <w:tcPr>
            <w:tcW w:w="1318" w:type="dxa"/>
            <w:shd w:val="clear" w:color="auto" w:fill="BDD6EE" w:themeFill="accent1" w:themeFillTint="66"/>
          </w:tcPr>
          <w:p w:rsidR="00F83E5A" w:rsidRPr="002D7A78" w:rsidRDefault="00F83E5A" w:rsidP="00243A58">
            <w:pPr>
              <w:jc w:val="right"/>
              <w:rPr>
                <w:rFonts w:ascii="Arial" w:hAnsi="Arial"/>
                <w:b/>
                <w:sz w:val="16"/>
                <w:szCs w:val="18"/>
              </w:rPr>
            </w:pPr>
            <w:r w:rsidRPr="002D7A78">
              <w:rPr>
                <w:rFonts w:ascii="Arial" w:hAnsi="Arial"/>
                <w:b/>
                <w:sz w:val="16"/>
                <w:szCs w:val="18"/>
              </w:rPr>
              <w:t xml:space="preserve">Engagement with </w:t>
            </w:r>
            <w:r w:rsidR="00C33246" w:rsidRPr="002D7A78">
              <w:rPr>
                <w:rFonts w:ascii="Arial" w:hAnsi="Arial"/>
                <w:b/>
                <w:sz w:val="16"/>
                <w:szCs w:val="18"/>
              </w:rPr>
              <w:t>m</w:t>
            </w:r>
            <w:r w:rsidRPr="002D7A78">
              <w:rPr>
                <w:rFonts w:ascii="Arial" w:hAnsi="Arial"/>
                <w:b/>
                <w:sz w:val="16"/>
                <w:szCs w:val="18"/>
              </w:rPr>
              <w:t xml:space="preserve">usical </w:t>
            </w:r>
            <w:r w:rsidR="00C33246" w:rsidRPr="002D7A78">
              <w:rPr>
                <w:rFonts w:ascii="Arial" w:hAnsi="Arial"/>
                <w:b/>
                <w:sz w:val="16"/>
                <w:szCs w:val="18"/>
              </w:rPr>
              <w:t>material and p</w:t>
            </w:r>
            <w:r w:rsidRPr="002D7A78">
              <w:rPr>
                <w:rFonts w:ascii="Arial" w:hAnsi="Arial"/>
                <w:b/>
                <w:sz w:val="16"/>
                <w:szCs w:val="18"/>
              </w:rPr>
              <w:t>ractices</w:t>
            </w:r>
          </w:p>
        </w:tc>
        <w:tc>
          <w:tcPr>
            <w:tcW w:w="547" w:type="dxa"/>
            <w:vMerge/>
          </w:tcPr>
          <w:p w:rsidR="00F83E5A" w:rsidRPr="002D7A78" w:rsidRDefault="00F83E5A" w:rsidP="00243A58">
            <w:pPr>
              <w:ind w:left="113" w:right="113"/>
              <w:rPr>
                <w:rFonts w:ascii="Arial" w:hAnsi="Arial"/>
                <w:sz w:val="16"/>
                <w:szCs w:val="18"/>
              </w:rPr>
            </w:pPr>
          </w:p>
        </w:tc>
        <w:tc>
          <w:tcPr>
            <w:tcW w:w="2210" w:type="dxa"/>
            <w:shd w:val="clear" w:color="auto" w:fill="FFFF89"/>
          </w:tcPr>
          <w:p w:rsidR="00243A58" w:rsidRPr="002D7A78" w:rsidRDefault="00243A58" w:rsidP="00243A58">
            <w:pPr>
              <w:pStyle w:val="NormalWeb"/>
              <w:spacing w:before="2" w:after="2"/>
              <w:rPr>
                <w:rFonts w:ascii="Arial" w:hAnsi="Arial"/>
                <w:sz w:val="16"/>
              </w:rPr>
            </w:pPr>
            <w:r w:rsidRPr="002D7A78">
              <w:rPr>
                <w:rFonts w:ascii="Arial" w:hAnsi="Arial"/>
                <w:sz w:val="16"/>
                <w:szCs w:val="24"/>
              </w:rPr>
              <w:t xml:space="preserve">Material is treated with technical command and </w:t>
            </w:r>
            <w:r w:rsidRPr="002D7A78">
              <w:rPr>
                <w:rFonts w:ascii="Arial" w:hAnsi="Arial"/>
                <w:b/>
                <w:sz w:val="16"/>
                <w:szCs w:val="24"/>
              </w:rPr>
              <w:t xml:space="preserve">developed with authority, </w:t>
            </w:r>
            <w:r w:rsidRPr="002D7A78">
              <w:rPr>
                <w:rFonts w:ascii="Arial" w:hAnsi="Arial"/>
                <w:sz w:val="16"/>
                <w:szCs w:val="24"/>
              </w:rPr>
              <w:t xml:space="preserve">revealing creative flexibility of approach, high intellectual standards and signs of </w:t>
            </w:r>
            <w:r w:rsidRPr="002D7A78">
              <w:rPr>
                <w:rFonts w:ascii="Arial" w:hAnsi="Arial"/>
                <w:b/>
                <w:sz w:val="16"/>
                <w:szCs w:val="24"/>
              </w:rPr>
              <w:t>distinct originality</w:t>
            </w:r>
            <w:r w:rsidRPr="002D7A78">
              <w:rPr>
                <w:rFonts w:ascii="Arial" w:hAnsi="Arial"/>
                <w:sz w:val="16"/>
                <w:szCs w:val="24"/>
              </w:rPr>
              <w:t xml:space="preserve">. </w:t>
            </w:r>
          </w:p>
          <w:p w:rsidR="00F83E5A" w:rsidRPr="002D7A78" w:rsidRDefault="00F83E5A" w:rsidP="00243A58">
            <w:pPr>
              <w:spacing w:after="80"/>
              <w:jc w:val="center"/>
              <w:rPr>
                <w:rFonts w:ascii="Arial" w:hAnsi="Arial"/>
                <w:sz w:val="16"/>
                <w:szCs w:val="18"/>
              </w:rPr>
            </w:pPr>
          </w:p>
        </w:tc>
        <w:tc>
          <w:tcPr>
            <w:tcW w:w="2486" w:type="dxa"/>
            <w:shd w:val="clear" w:color="auto" w:fill="FFFFC1"/>
          </w:tcPr>
          <w:p w:rsidR="00F83E5A" w:rsidRPr="002D7A78" w:rsidRDefault="00243A58" w:rsidP="00243A58">
            <w:pPr>
              <w:pStyle w:val="NormalWeb"/>
              <w:spacing w:before="2" w:after="2"/>
              <w:rPr>
                <w:rFonts w:ascii="Arial" w:hAnsi="Arial"/>
                <w:sz w:val="16"/>
              </w:rPr>
            </w:pPr>
            <w:r w:rsidRPr="002D7A78">
              <w:rPr>
                <w:rFonts w:ascii="Arial" w:hAnsi="Arial"/>
                <w:sz w:val="16"/>
                <w:szCs w:val="24"/>
              </w:rPr>
              <w:t xml:space="preserve">The adduced evidence reflects intelligent research and has been subjected to </w:t>
            </w:r>
            <w:r w:rsidRPr="002D7A78">
              <w:rPr>
                <w:rFonts w:ascii="Arial" w:hAnsi="Arial"/>
                <w:b/>
                <w:sz w:val="16"/>
                <w:szCs w:val="24"/>
              </w:rPr>
              <w:t>critical analysis.</w:t>
            </w:r>
            <w:r w:rsidRPr="002D7A78">
              <w:rPr>
                <w:rFonts w:ascii="Arial" w:hAnsi="Arial"/>
                <w:sz w:val="16"/>
                <w:szCs w:val="24"/>
              </w:rPr>
              <w:t xml:space="preserve"> Creativity and originality or breadth and depth of response could compensate for some weakness in style or some incoherence of argument. Alternatively, a well-written, thoughtful answer could compensate for </w:t>
            </w:r>
            <w:proofErr w:type="gramStart"/>
            <w:r w:rsidRPr="002D7A78">
              <w:rPr>
                <w:rFonts w:ascii="Arial" w:hAnsi="Arial"/>
                <w:sz w:val="16"/>
                <w:szCs w:val="24"/>
              </w:rPr>
              <w:t>a narrowness</w:t>
            </w:r>
            <w:proofErr w:type="gramEnd"/>
            <w:r w:rsidRPr="002D7A78">
              <w:rPr>
                <w:rFonts w:ascii="Arial" w:hAnsi="Arial"/>
                <w:sz w:val="16"/>
                <w:szCs w:val="24"/>
              </w:rPr>
              <w:t xml:space="preserve"> in the range of issues addressed. There is little or no irrelevant material. </w:t>
            </w:r>
            <w:r w:rsidR="00F83E5A" w:rsidRPr="002D7A78">
              <w:rPr>
                <w:rFonts w:ascii="Arial" w:hAnsi="Arial"/>
                <w:sz w:val="16"/>
                <w:szCs w:val="18"/>
              </w:rPr>
              <w:t>Good command of detail</w:t>
            </w:r>
            <w:r w:rsidR="00F83E5A" w:rsidRPr="002D7A78">
              <w:rPr>
                <w:rFonts w:ascii="Arial" w:hAnsi="Arial"/>
                <w:b/>
                <w:sz w:val="16"/>
                <w:szCs w:val="18"/>
              </w:rPr>
              <w:t>.</w:t>
            </w:r>
          </w:p>
        </w:tc>
        <w:tc>
          <w:tcPr>
            <w:tcW w:w="2810" w:type="dxa"/>
            <w:shd w:val="clear" w:color="auto" w:fill="FFFF77"/>
          </w:tcPr>
          <w:p w:rsidR="00F83E5A" w:rsidRPr="002D7A78" w:rsidRDefault="0006064F" w:rsidP="008658E8">
            <w:pPr>
              <w:spacing w:beforeLines="1" w:afterLines="1"/>
              <w:rPr>
                <w:rFonts w:ascii="Arial" w:hAnsi="Arial" w:cs="Times New Roman"/>
                <w:sz w:val="16"/>
                <w:szCs w:val="20"/>
                <w:lang w:val="en-GB"/>
              </w:rPr>
            </w:pPr>
            <w:r w:rsidRPr="002D7A78">
              <w:rPr>
                <w:rFonts w:ascii="Arial" w:hAnsi="Arial" w:cs="Times New Roman"/>
                <w:sz w:val="16"/>
                <w:szCs w:val="24"/>
                <w:lang w:val="en-GB"/>
              </w:rPr>
              <w:t xml:space="preserve">A </w:t>
            </w:r>
            <w:r w:rsidRPr="002D7A78">
              <w:rPr>
                <w:rFonts w:ascii="Arial" w:hAnsi="Arial" w:cs="Times New Roman"/>
                <w:b/>
                <w:sz w:val="16"/>
                <w:szCs w:val="24"/>
                <w:lang w:val="en-GB"/>
              </w:rPr>
              <w:t>sound design</w:t>
            </w:r>
            <w:r w:rsidRPr="002D7A78">
              <w:rPr>
                <w:rFonts w:ascii="Arial" w:hAnsi="Arial" w:cs="Times New Roman"/>
                <w:sz w:val="16"/>
                <w:szCs w:val="24"/>
                <w:lang w:val="en-GB"/>
              </w:rPr>
              <w:t xml:space="preserve"> permitting demonstration of a good range of intellectual, technical and/or creative abilities. Poor performance in one part of the submission may mar an otherwise consistent outcome. The main issues are understood, but the evaluation may appear conventional, and the overall outcome a little shallow.</w:t>
            </w:r>
            <w:r w:rsidR="00F83E5A" w:rsidRPr="002D7A78">
              <w:rPr>
                <w:rFonts w:ascii="Arial" w:hAnsi="Arial"/>
                <w:sz w:val="16"/>
                <w:szCs w:val="18"/>
              </w:rPr>
              <w:t xml:space="preserve"> A basic knowledge of material and practices is shown.</w:t>
            </w:r>
          </w:p>
        </w:tc>
        <w:tc>
          <w:tcPr>
            <w:tcW w:w="1944" w:type="dxa"/>
            <w:shd w:val="clear" w:color="auto" w:fill="FFFF89"/>
          </w:tcPr>
          <w:p w:rsidR="00F83E5A" w:rsidRPr="002D7A78" w:rsidRDefault="0006064F" w:rsidP="008658E8">
            <w:pPr>
              <w:spacing w:beforeLines="1" w:afterLines="1"/>
              <w:rPr>
                <w:rFonts w:ascii="Arial" w:hAnsi="Arial"/>
                <w:sz w:val="16"/>
                <w:szCs w:val="18"/>
              </w:rPr>
            </w:pPr>
            <w:r w:rsidRPr="002D7A78">
              <w:rPr>
                <w:rFonts w:ascii="Arial" w:hAnsi="Arial" w:cs="Times New Roman"/>
                <w:sz w:val="16"/>
                <w:szCs w:val="24"/>
                <w:lang w:val="en-GB"/>
              </w:rPr>
              <w:t xml:space="preserve">Treatment of material may be weak and/or unbalanced; there may be some glaring technical or similar errors. </w:t>
            </w:r>
          </w:p>
        </w:tc>
        <w:tc>
          <w:tcPr>
            <w:tcW w:w="429" w:type="dxa"/>
            <w:vMerge/>
          </w:tcPr>
          <w:p w:rsidR="00F83E5A" w:rsidRPr="002D7A78" w:rsidRDefault="00F83E5A" w:rsidP="00243A58">
            <w:pPr>
              <w:ind w:left="113" w:right="113"/>
              <w:rPr>
                <w:rFonts w:ascii="Arial" w:hAnsi="Arial"/>
                <w:sz w:val="16"/>
                <w:szCs w:val="18"/>
              </w:rPr>
            </w:pPr>
          </w:p>
        </w:tc>
      </w:tr>
      <w:tr w:rsidR="00A55E7D" w:rsidRPr="002D7A78">
        <w:trPr>
          <w:trHeight w:val="2270"/>
        </w:trPr>
        <w:tc>
          <w:tcPr>
            <w:tcW w:w="1318" w:type="dxa"/>
            <w:shd w:val="clear" w:color="auto" w:fill="BDD6EE" w:themeFill="accent1" w:themeFillTint="66"/>
          </w:tcPr>
          <w:p w:rsidR="00F83E5A" w:rsidRPr="002D7A78" w:rsidRDefault="00C33246" w:rsidP="00243A58">
            <w:pPr>
              <w:jc w:val="right"/>
              <w:rPr>
                <w:rFonts w:ascii="Arial" w:hAnsi="Arial"/>
                <w:b/>
                <w:sz w:val="16"/>
                <w:szCs w:val="18"/>
              </w:rPr>
            </w:pPr>
            <w:r w:rsidRPr="002D7A78">
              <w:rPr>
                <w:rFonts w:ascii="Arial" w:hAnsi="Arial"/>
                <w:b/>
                <w:sz w:val="16"/>
                <w:szCs w:val="18"/>
              </w:rPr>
              <w:t>Structure and c</w:t>
            </w:r>
            <w:r w:rsidR="00F83E5A" w:rsidRPr="002D7A78">
              <w:rPr>
                <w:rFonts w:ascii="Arial" w:hAnsi="Arial"/>
                <w:b/>
                <w:sz w:val="16"/>
                <w:szCs w:val="18"/>
              </w:rPr>
              <w:t xml:space="preserve">ontent </w:t>
            </w:r>
            <w:proofErr w:type="gramStart"/>
            <w:r w:rsidR="00F83E5A" w:rsidRPr="002D7A78">
              <w:rPr>
                <w:rFonts w:ascii="Arial" w:hAnsi="Arial"/>
                <w:b/>
                <w:sz w:val="16"/>
                <w:szCs w:val="18"/>
              </w:rPr>
              <w:t xml:space="preserve">of  </w:t>
            </w:r>
            <w:r w:rsidRPr="002D7A78">
              <w:rPr>
                <w:rFonts w:ascii="Arial" w:hAnsi="Arial"/>
                <w:b/>
                <w:sz w:val="16"/>
                <w:szCs w:val="18"/>
              </w:rPr>
              <w:t>a</w:t>
            </w:r>
            <w:r w:rsidR="00F83E5A" w:rsidRPr="002D7A78">
              <w:rPr>
                <w:rFonts w:ascii="Arial" w:hAnsi="Arial"/>
                <w:b/>
                <w:sz w:val="16"/>
                <w:szCs w:val="18"/>
              </w:rPr>
              <w:t>rgument</w:t>
            </w:r>
            <w:proofErr w:type="gramEnd"/>
          </w:p>
        </w:tc>
        <w:tc>
          <w:tcPr>
            <w:tcW w:w="547" w:type="dxa"/>
            <w:vMerge/>
          </w:tcPr>
          <w:p w:rsidR="00F83E5A" w:rsidRPr="002D7A78" w:rsidRDefault="00F83E5A" w:rsidP="00243A58">
            <w:pPr>
              <w:ind w:left="113" w:right="113"/>
              <w:rPr>
                <w:rFonts w:ascii="Arial" w:hAnsi="Arial"/>
                <w:sz w:val="16"/>
                <w:szCs w:val="18"/>
              </w:rPr>
            </w:pPr>
          </w:p>
        </w:tc>
        <w:tc>
          <w:tcPr>
            <w:tcW w:w="2210" w:type="dxa"/>
            <w:shd w:val="clear" w:color="auto" w:fill="DEEAF6" w:themeFill="accent1" w:themeFillTint="33"/>
          </w:tcPr>
          <w:p w:rsidR="00243A58" w:rsidRPr="002D7A78" w:rsidRDefault="00243A58" w:rsidP="00243A58">
            <w:pPr>
              <w:pStyle w:val="NormalWeb"/>
              <w:spacing w:before="2" w:after="2"/>
              <w:rPr>
                <w:rFonts w:ascii="Arial" w:hAnsi="Arial"/>
                <w:sz w:val="16"/>
              </w:rPr>
            </w:pPr>
            <w:r w:rsidRPr="002D7A78">
              <w:rPr>
                <w:rFonts w:ascii="Arial" w:hAnsi="Arial"/>
                <w:sz w:val="16"/>
                <w:szCs w:val="24"/>
              </w:rPr>
              <w:t>Submission shows professional potential. A</w:t>
            </w:r>
            <w:r w:rsidRPr="002D7A78">
              <w:rPr>
                <w:rFonts w:ascii="Arial" w:hAnsi="Arial"/>
                <w:sz w:val="16"/>
                <w:szCs w:val="18"/>
              </w:rPr>
              <w:t>rguments are</w:t>
            </w:r>
            <w:r w:rsidR="00F83E5A" w:rsidRPr="002D7A78">
              <w:rPr>
                <w:rFonts w:ascii="Arial" w:hAnsi="Arial"/>
                <w:sz w:val="16"/>
                <w:szCs w:val="18"/>
              </w:rPr>
              <w:t xml:space="preserve"> articulated with </w:t>
            </w:r>
            <w:r w:rsidR="00F83E5A" w:rsidRPr="002D7A78">
              <w:rPr>
                <w:rFonts w:ascii="Arial" w:hAnsi="Arial"/>
                <w:b/>
                <w:sz w:val="16"/>
                <w:szCs w:val="18"/>
              </w:rPr>
              <w:t xml:space="preserve">rigour, accuracy, and clarity. </w:t>
            </w:r>
            <w:r w:rsidR="00F83E5A" w:rsidRPr="002D7A78">
              <w:rPr>
                <w:rFonts w:ascii="Arial" w:hAnsi="Arial"/>
                <w:sz w:val="16"/>
                <w:szCs w:val="18"/>
              </w:rPr>
              <w:t>Awareness of alternatives and a broader theoretical context are present.</w:t>
            </w:r>
            <w:r w:rsidRPr="002D7A78">
              <w:rPr>
                <w:rFonts w:ascii="Arial" w:hAnsi="Arial"/>
                <w:sz w:val="16"/>
                <w:szCs w:val="18"/>
              </w:rPr>
              <w:t xml:space="preserve"> </w:t>
            </w:r>
            <w:r w:rsidR="002D7A78" w:rsidRPr="002D7A78">
              <w:rPr>
                <w:rFonts w:ascii="Arial" w:hAnsi="Arial"/>
                <w:sz w:val="16"/>
                <w:szCs w:val="18"/>
              </w:rPr>
              <w:t>I</w:t>
            </w:r>
            <w:r w:rsidRPr="002D7A78">
              <w:rPr>
                <w:rFonts w:ascii="Arial" w:hAnsi="Arial"/>
                <w:sz w:val="16"/>
                <w:szCs w:val="24"/>
              </w:rPr>
              <w:t xml:space="preserve">n the case of analytical work, a maturely sustained argument shows originality of approach, design and execution, combined with precision in presentation. </w:t>
            </w:r>
          </w:p>
          <w:p w:rsidR="00F83E5A" w:rsidRPr="002D7A78" w:rsidRDefault="00F83E5A" w:rsidP="00243A58">
            <w:pPr>
              <w:pStyle w:val="NormalWeb"/>
              <w:spacing w:before="2" w:after="2"/>
              <w:rPr>
                <w:rFonts w:ascii="Arial" w:hAnsi="Arial"/>
                <w:sz w:val="16"/>
              </w:rPr>
            </w:pPr>
          </w:p>
        </w:tc>
        <w:tc>
          <w:tcPr>
            <w:tcW w:w="2486" w:type="dxa"/>
            <w:shd w:val="clear" w:color="auto" w:fill="FFFF89"/>
          </w:tcPr>
          <w:p w:rsidR="0006064F" w:rsidRPr="002D7A78" w:rsidRDefault="00243A58" w:rsidP="0006064F">
            <w:pPr>
              <w:pStyle w:val="NormalWeb"/>
              <w:spacing w:before="2" w:after="2"/>
              <w:rPr>
                <w:rFonts w:ascii="Arial" w:hAnsi="Arial"/>
                <w:sz w:val="16"/>
              </w:rPr>
            </w:pPr>
            <w:r w:rsidRPr="002D7A78">
              <w:rPr>
                <w:rFonts w:ascii="Arial" w:hAnsi="Arial"/>
                <w:sz w:val="16"/>
                <w:szCs w:val="24"/>
              </w:rPr>
              <w:t xml:space="preserve">Issues are understood and handled </w:t>
            </w:r>
            <w:r w:rsidRPr="002D7A78">
              <w:rPr>
                <w:rFonts w:ascii="Arial" w:hAnsi="Arial"/>
                <w:b/>
                <w:sz w:val="16"/>
                <w:szCs w:val="24"/>
              </w:rPr>
              <w:t>imaginatively and consistently</w:t>
            </w:r>
            <w:r w:rsidRPr="002D7A78">
              <w:rPr>
                <w:rFonts w:ascii="Arial" w:hAnsi="Arial"/>
                <w:sz w:val="16"/>
                <w:szCs w:val="24"/>
              </w:rPr>
              <w:t xml:space="preserve">. </w:t>
            </w:r>
            <w:r w:rsidR="0006064F" w:rsidRPr="002D7A78">
              <w:rPr>
                <w:rFonts w:ascii="Arial" w:hAnsi="Arial"/>
                <w:sz w:val="16"/>
                <w:szCs w:val="24"/>
              </w:rPr>
              <w:t xml:space="preserve">At the lower end of the band some shallowness may be apparent; at the upper end, a sense of assurance will be predominant, with a focussed, elegant technical command and sense of detail. </w:t>
            </w:r>
          </w:p>
          <w:p w:rsidR="00243A58" w:rsidRPr="002D7A78" w:rsidRDefault="00243A58" w:rsidP="00243A58">
            <w:pPr>
              <w:pStyle w:val="NormalWeb"/>
              <w:spacing w:before="2" w:after="2"/>
              <w:rPr>
                <w:rFonts w:ascii="Arial" w:hAnsi="Arial"/>
                <w:sz w:val="16"/>
              </w:rPr>
            </w:pPr>
          </w:p>
          <w:p w:rsidR="00F83E5A" w:rsidRPr="002D7A78" w:rsidRDefault="00F83E5A" w:rsidP="00243A58">
            <w:pPr>
              <w:spacing w:after="80"/>
              <w:jc w:val="center"/>
              <w:rPr>
                <w:rFonts w:ascii="Arial" w:hAnsi="Arial"/>
                <w:sz w:val="16"/>
                <w:szCs w:val="18"/>
              </w:rPr>
            </w:pPr>
          </w:p>
        </w:tc>
        <w:tc>
          <w:tcPr>
            <w:tcW w:w="2810" w:type="dxa"/>
            <w:shd w:val="clear" w:color="auto" w:fill="DEEAF6" w:themeFill="accent1" w:themeFillTint="33"/>
          </w:tcPr>
          <w:p w:rsidR="00F83E5A" w:rsidRPr="002D7A78" w:rsidRDefault="0006064F" w:rsidP="008658E8">
            <w:pPr>
              <w:spacing w:beforeLines="1" w:afterLines="1"/>
              <w:rPr>
                <w:rFonts w:ascii="Arial" w:hAnsi="Arial" w:cs="Times New Roman"/>
                <w:sz w:val="16"/>
                <w:szCs w:val="20"/>
                <w:lang w:val="en-GB"/>
              </w:rPr>
            </w:pPr>
            <w:r w:rsidRPr="002D7A78">
              <w:rPr>
                <w:rFonts w:ascii="Arial" w:hAnsi="Arial" w:cs="Times New Roman"/>
                <w:sz w:val="16"/>
                <w:szCs w:val="24"/>
                <w:lang w:val="en-GB"/>
              </w:rPr>
              <w:t xml:space="preserve">The </w:t>
            </w:r>
            <w:r w:rsidRPr="002D7A78">
              <w:rPr>
                <w:rFonts w:ascii="Arial" w:hAnsi="Arial" w:cs="Times New Roman"/>
                <w:b/>
                <w:sz w:val="16"/>
                <w:szCs w:val="24"/>
                <w:lang w:val="en-GB"/>
              </w:rPr>
              <w:t>issues are understood</w:t>
            </w:r>
            <w:r w:rsidRPr="002D7A78">
              <w:rPr>
                <w:rFonts w:ascii="Arial" w:hAnsi="Arial" w:cs="Times New Roman"/>
                <w:sz w:val="16"/>
                <w:szCs w:val="24"/>
                <w:lang w:val="en-GB"/>
              </w:rPr>
              <w:t xml:space="preserve">, even if they are not developed fully. Work may be inconsistently structured, e.g. leading to rigidity in the treatment of complex issues or containing some passages of irrelevance. </w:t>
            </w:r>
            <w:r w:rsidR="00F83E5A" w:rsidRPr="002D7A78">
              <w:rPr>
                <w:rFonts w:ascii="Arial" w:hAnsi="Arial"/>
                <w:sz w:val="16"/>
                <w:szCs w:val="18"/>
              </w:rPr>
              <w:t>There may be some misunderstandings, errors, and/or omissions.</w:t>
            </w:r>
          </w:p>
        </w:tc>
        <w:tc>
          <w:tcPr>
            <w:tcW w:w="1944" w:type="dxa"/>
            <w:shd w:val="clear" w:color="auto" w:fill="DEEAF6" w:themeFill="accent1" w:themeFillTint="33"/>
          </w:tcPr>
          <w:p w:rsidR="0006064F" w:rsidRPr="002D7A78" w:rsidRDefault="0006064F" w:rsidP="0006064F">
            <w:pPr>
              <w:pStyle w:val="NormalWeb"/>
              <w:spacing w:before="2" w:after="2"/>
              <w:rPr>
                <w:rFonts w:ascii="Arial" w:hAnsi="Arial"/>
                <w:sz w:val="16"/>
              </w:rPr>
            </w:pPr>
            <w:r w:rsidRPr="002D7A78">
              <w:rPr>
                <w:rFonts w:ascii="Arial" w:hAnsi="Arial"/>
                <w:sz w:val="16"/>
                <w:szCs w:val="24"/>
              </w:rPr>
              <w:t xml:space="preserve">Incomplete understanding of the issues is shown; treatment may rely on convention rather than demonstrating critical perception. The main thrust of the task will have been recognised, although arguments may be limited or unbalanced, and/or the evidence may be of dubious relevance. </w:t>
            </w:r>
          </w:p>
          <w:p w:rsidR="00F83E5A" w:rsidRPr="002D7A78" w:rsidRDefault="00F83E5A" w:rsidP="0006064F">
            <w:pPr>
              <w:spacing w:after="80"/>
              <w:jc w:val="center"/>
              <w:rPr>
                <w:rFonts w:ascii="Arial" w:hAnsi="Arial"/>
                <w:sz w:val="16"/>
                <w:szCs w:val="18"/>
              </w:rPr>
            </w:pPr>
          </w:p>
        </w:tc>
        <w:tc>
          <w:tcPr>
            <w:tcW w:w="429" w:type="dxa"/>
            <w:vMerge/>
          </w:tcPr>
          <w:p w:rsidR="00F83E5A" w:rsidRPr="002D7A78" w:rsidRDefault="00F83E5A" w:rsidP="00243A58">
            <w:pPr>
              <w:ind w:left="113" w:right="113"/>
              <w:rPr>
                <w:rFonts w:ascii="Arial" w:hAnsi="Arial"/>
                <w:sz w:val="16"/>
                <w:szCs w:val="18"/>
              </w:rPr>
            </w:pPr>
          </w:p>
        </w:tc>
      </w:tr>
      <w:tr w:rsidR="00A55E7D" w:rsidRPr="002D7A78">
        <w:trPr>
          <w:trHeight w:val="2014"/>
        </w:trPr>
        <w:tc>
          <w:tcPr>
            <w:tcW w:w="1318" w:type="dxa"/>
            <w:shd w:val="clear" w:color="auto" w:fill="BDD6EE" w:themeFill="accent1" w:themeFillTint="66"/>
          </w:tcPr>
          <w:p w:rsidR="00F83E5A" w:rsidRPr="002D7A78" w:rsidRDefault="00F83E5A" w:rsidP="00C33246">
            <w:pPr>
              <w:jc w:val="right"/>
              <w:rPr>
                <w:rFonts w:ascii="Arial" w:hAnsi="Arial"/>
                <w:b/>
                <w:sz w:val="16"/>
                <w:szCs w:val="18"/>
              </w:rPr>
            </w:pPr>
            <w:proofErr w:type="spellStart"/>
            <w:r w:rsidRPr="002D7A78">
              <w:rPr>
                <w:rFonts w:ascii="Arial" w:hAnsi="Arial"/>
                <w:b/>
                <w:sz w:val="16"/>
                <w:szCs w:val="18"/>
              </w:rPr>
              <w:t>Organisation</w:t>
            </w:r>
            <w:proofErr w:type="spellEnd"/>
            <w:r w:rsidRPr="002D7A78">
              <w:rPr>
                <w:rFonts w:ascii="Arial" w:hAnsi="Arial"/>
                <w:b/>
                <w:sz w:val="16"/>
                <w:szCs w:val="18"/>
              </w:rPr>
              <w:t xml:space="preserve"> </w:t>
            </w:r>
            <w:r w:rsidR="00C33246" w:rsidRPr="002D7A78">
              <w:rPr>
                <w:rFonts w:ascii="Arial" w:hAnsi="Arial"/>
                <w:b/>
                <w:sz w:val="16"/>
                <w:szCs w:val="18"/>
              </w:rPr>
              <w:t>and s</w:t>
            </w:r>
            <w:r w:rsidRPr="002D7A78">
              <w:rPr>
                <w:rFonts w:ascii="Arial" w:hAnsi="Arial"/>
                <w:b/>
                <w:sz w:val="16"/>
                <w:szCs w:val="18"/>
              </w:rPr>
              <w:t>tructure</w:t>
            </w:r>
          </w:p>
        </w:tc>
        <w:tc>
          <w:tcPr>
            <w:tcW w:w="547" w:type="dxa"/>
            <w:vMerge/>
          </w:tcPr>
          <w:p w:rsidR="00F83E5A" w:rsidRPr="002D7A78" w:rsidRDefault="00F83E5A" w:rsidP="00243A58">
            <w:pPr>
              <w:ind w:left="113" w:right="113"/>
              <w:rPr>
                <w:rFonts w:ascii="Arial" w:hAnsi="Arial"/>
                <w:sz w:val="16"/>
                <w:szCs w:val="18"/>
              </w:rPr>
            </w:pPr>
          </w:p>
        </w:tc>
        <w:tc>
          <w:tcPr>
            <w:tcW w:w="2210" w:type="dxa"/>
            <w:shd w:val="clear" w:color="auto" w:fill="DEEAF6" w:themeFill="accent1" w:themeFillTint="33"/>
          </w:tcPr>
          <w:p w:rsidR="00F83E5A" w:rsidRPr="002D7A78" w:rsidRDefault="00243A58" w:rsidP="00243A58">
            <w:pPr>
              <w:pStyle w:val="NormalWeb"/>
              <w:spacing w:before="2" w:after="2"/>
              <w:rPr>
                <w:rFonts w:ascii="Arial" w:hAnsi="Arial"/>
                <w:sz w:val="16"/>
              </w:rPr>
            </w:pPr>
            <w:r w:rsidRPr="002D7A78">
              <w:rPr>
                <w:rFonts w:ascii="Arial" w:hAnsi="Arial"/>
                <w:sz w:val="16"/>
                <w:szCs w:val="24"/>
              </w:rPr>
              <w:t xml:space="preserve">Material is structured in a consistently logical manner, and presented with </w:t>
            </w:r>
            <w:r w:rsidRPr="002D7A78">
              <w:rPr>
                <w:rFonts w:ascii="Arial" w:hAnsi="Arial"/>
                <w:b/>
                <w:sz w:val="16"/>
                <w:szCs w:val="24"/>
              </w:rPr>
              <w:t>clarity and authority</w:t>
            </w:r>
            <w:r w:rsidRPr="002D7A78">
              <w:rPr>
                <w:rFonts w:ascii="Arial" w:hAnsi="Arial"/>
                <w:sz w:val="16"/>
                <w:szCs w:val="24"/>
              </w:rPr>
              <w:t>.</w:t>
            </w:r>
            <w:r w:rsidRPr="002D7A78">
              <w:rPr>
                <w:rFonts w:ascii="Arial" w:hAnsi="Arial"/>
                <w:sz w:val="16"/>
                <w:szCs w:val="18"/>
              </w:rPr>
              <w:t xml:space="preserve"> </w:t>
            </w:r>
            <w:r w:rsidR="00F83E5A" w:rsidRPr="002D7A78">
              <w:rPr>
                <w:rFonts w:ascii="Arial" w:hAnsi="Arial"/>
                <w:sz w:val="16"/>
                <w:szCs w:val="18"/>
              </w:rPr>
              <w:t>Introduction and conclusion do more than repeat.</w:t>
            </w:r>
          </w:p>
        </w:tc>
        <w:tc>
          <w:tcPr>
            <w:tcW w:w="2486" w:type="dxa"/>
            <w:shd w:val="clear" w:color="auto" w:fill="FFFF89"/>
          </w:tcPr>
          <w:p w:rsidR="00F83E5A" w:rsidRPr="002D7A78" w:rsidRDefault="00243A58" w:rsidP="00243A58">
            <w:pPr>
              <w:spacing w:after="80"/>
              <w:jc w:val="center"/>
              <w:rPr>
                <w:rFonts w:ascii="Arial" w:hAnsi="Arial"/>
                <w:sz w:val="16"/>
                <w:szCs w:val="18"/>
              </w:rPr>
            </w:pPr>
            <w:r w:rsidRPr="002D7A78">
              <w:rPr>
                <w:rFonts w:ascii="Arial" w:hAnsi="Arial"/>
                <w:sz w:val="16"/>
                <w:szCs w:val="24"/>
              </w:rPr>
              <w:t xml:space="preserve">A </w:t>
            </w:r>
            <w:r w:rsidRPr="002D7A78">
              <w:rPr>
                <w:rFonts w:ascii="Arial" w:hAnsi="Arial"/>
                <w:b/>
                <w:sz w:val="16"/>
                <w:szCs w:val="24"/>
              </w:rPr>
              <w:t>well-developed and well-structured</w:t>
            </w:r>
            <w:r w:rsidRPr="002D7A78">
              <w:rPr>
                <w:rFonts w:ascii="Arial" w:hAnsi="Arial"/>
                <w:sz w:val="16"/>
                <w:szCs w:val="24"/>
              </w:rPr>
              <w:t xml:space="preserve"> design permitting the demonstration of a good range of intellectual, technical and/or creative abilities, and sustaining interest throughout</w:t>
            </w:r>
            <w:r w:rsidRPr="002D7A78">
              <w:rPr>
                <w:rFonts w:ascii="Arial" w:hAnsi="Arial"/>
                <w:sz w:val="16"/>
                <w:szCs w:val="18"/>
              </w:rPr>
              <w:t>.</w:t>
            </w:r>
          </w:p>
          <w:p w:rsidR="00F83E5A" w:rsidRPr="002D7A78" w:rsidRDefault="00F83E5A" w:rsidP="00243A58">
            <w:pPr>
              <w:spacing w:after="80"/>
              <w:jc w:val="center"/>
              <w:rPr>
                <w:rFonts w:ascii="Arial" w:hAnsi="Arial"/>
                <w:sz w:val="16"/>
                <w:szCs w:val="18"/>
              </w:rPr>
            </w:pPr>
          </w:p>
        </w:tc>
        <w:tc>
          <w:tcPr>
            <w:tcW w:w="2810" w:type="dxa"/>
            <w:shd w:val="clear" w:color="auto" w:fill="DEEAF6" w:themeFill="accent1" w:themeFillTint="33"/>
          </w:tcPr>
          <w:p w:rsidR="00F83E5A" w:rsidRPr="002D7A78" w:rsidRDefault="00F83E5A" w:rsidP="00243A58">
            <w:pPr>
              <w:spacing w:after="80"/>
              <w:jc w:val="center"/>
              <w:rPr>
                <w:rFonts w:ascii="Arial" w:hAnsi="Arial"/>
                <w:sz w:val="16"/>
                <w:szCs w:val="18"/>
              </w:rPr>
            </w:pPr>
            <w:r w:rsidRPr="002D7A78">
              <w:rPr>
                <w:rFonts w:ascii="Arial" w:hAnsi="Arial"/>
                <w:sz w:val="16"/>
                <w:szCs w:val="18"/>
              </w:rPr>
              <w:t xml:space="preserve">The </w:t>
            </w:r>
            <w:r w:rsidRPr="002D7A78">
              <w:rPr>
                <w:rFonts w:ascii="Arial" w:hAnsi="Arial"/>
                <w:b/>
                <w:sz w:val="16"/>
                <w:szCs w:val="18"/>
              </w:rPr>
              <w:t>content and</w:t>
            </w:r>
            <w:r w:rsidRPr="002D7A78">
              <w:rPr>
                <w:rFonts w:ascii="Arial" w:hAnsi="Arial"/>
                <w:sz w:val="16"/>
                <w:szCs w:val="18"/>
              </w:rPr>
              <w:t xml:space="preserve"> </w:t>
            </w:r>
            <w:r w:rsidRPr="002D7A78">
              <w:rPr>
                <w:rFonts w:ascii="Arial" w:hAnsi="Arial"/>
                <w:b/>
                <w:sz w:val="16"/>
                <w:szCs w:val="18"/>
              </w:rPr>
              <w:t>substance</w:t>
            </w:r>
            <w:r w:rsidRPr="002D7A78">
              <w:rPr>
                <w:rFonts w:ascii="Arial" w:hAnsi="Arial"/>
                <w:sz w:val="16"/>
                <w:szCs w:val="18"/>
              </w:rPr>
              <w:t xml:space="preserve"> </w:t>
            </w:r>
            <w:r w:rsidRPr="002D7A78">
              <w:rPr>
                <w:rFonts w:ascii="Arial" w:hAnsi="Arial"/>
                <w:b/>
                <w:sz w:val="16"/>
                <w:szCs w:val="18"/>
              </w:rPr>
              <w:t xml:space="preserve">of an argument </w:t>
            </w:r>
            <w:r w:rsidRPr="002D7A78">
              <w:rPr>
                <w:rFonts w:ascii="Arial" w:hAnsi="Arial"/>
                <w:sz w:val="16"/>
                <w:szCs w:val="18"/>
              </w:rPr>
              <w:t>are present but connecting steps are not always clear. There is, however, a general clarity of meaning.</w:t>
            </w:r>
          </w:p>
        </w:tc>
        <w:tc>
          <w:tcPr>
            <w:tcW w:w="1944" w:type="dxa"/>
            <w:shd w:val="clear" w:color="auto" w:fill="DEEAF6" w:themeFill="accent1" w:themeFillTint="33"/>
          </w:tcPr>
          <w:p w:rsidR="00F83E5A" w:rsidRPr="002D7A78" w:rsidRDefault="00F83E5A" w:rsidP="00243A58">
            <w:pPr>
              <w:spacing w:after="80"/>
              <w:jc w:val="center"/>
              <w:rPr>
                <w:rFonts w:ascii="Arial" w:hAnsi="Arial"/>
                <w:sz w:val="16"/>
                <w:szCs w:val="18"/>
              </w:rPr>
            </w:pPr>
            <w:r w:rsidRPr="002D7A78">
              <w:rPr>
                <w:rFonts w:ascii="Arial" w:hAnsi="Arial"/>
                <w:sz w:val="16"/>
                <w:szCs w:val="18"/>
              </w:rPr>
              <w:t>Fragmented and difficult to follow. Meaning may sometimes be difficult to discern.</w:t>
            </w:r>
          </w:p>
        </w:tc>
        <w:tc>
          <w:tcPr>
            <w:tcW w:w="429" w:type="dxa"/>
            <w:vMerge/>
          </w:tcPr>
          <w:p w:rsidR="00F83E5A" w:rsidRPr="002D7A78" w:rsidRDefault="00F83E5A" w:rsidP="00243A58">
            <w:pPr>
              <w:ind w:left="113" w:right="113"/>
              <w:rPr>
                <w:rFonts w:ascii="Arial" w:hAnsi="Arial"/>
                <w:sz w:val="16"/>
                <w:szCs w:val="18"/>
              </w:rPr>
            </w:pPr>
          </w:p>
        </w:tc>
      </w:tr>
      <w:tr w:rsidR="00A55E7D" w:rsidRPr="002D7A78">
        <w:trPr>
          <w:trHeight w:val="1817"/>
        </w:trPr>
        <w:tc>
          <w:tcPr>
            <w:tcW w:w="1318" w:type="dxa"/>
            <w:shd w:val="clear" w:color="auto" w:fill="BDD6EE" w:themeFill="accent1" w:themeFillTint="66"/>
          </w:tcPr>
          <w:p w:rsidR="00F83E5A" w:rsidRPr="002D7A78" w:rsidRDefault="00F83E5A" w:rsidP="00243A58">
            <w:pPr>
              <w:jc w:val="right"/>
              <w:rPr>
                <w:rFonts w:ascii="Arial" w:hAnsi="Arial"/>
                <w:sz w:val="16"/>
                <w:szCs w:val="18"/>
              </w:rPr>
            </w:pPr>
            <w:r w:rsidRPr="002D7A78">
              <w:rPr>
                <w:rFonts w:ascii="Arial" w:hAnsi="Arial"/>
                <w:b/>
                <w:sz w:val="16"/>
                <w:szCs w:val="18"/>
              </w:rPr>
              <w:t>Writing</w:t>
            </w:r>
            <w:r w:rsidR="001874B2" w:rsidRPr="002D7A78">
              <w:rPr>
                <w:rFonts w:ascii="Arial" w:hAnsi="Arial"/>
                <w:b/>
                <w:sz w:val="16"/>
                <w:szCs w:val="18"/>
              </w:rPr>
              <w:t>:</w:t>
            </w:r>
            <w:r w:rsidRPr="002D7A78">
              <w:rPr>
                <w:rFonts w:ascii="Arial" w:hAnsi="Arial"/>
                <w:sz w:val="16"/>
                <w:szCs w:val="18"/>
              </w:rPr>
              <w:t xml:space="preserve"> </w:t>
            </w:r>
            <w:r w:rsidR="00C33246" w:rsidRPr="002D7A78">
              <w:rPr>
                <w:rFonts w:ascii="Arial" w:hAnsi="Arial"/>
                <w:b/>
                <w:sz w:val="16"/>
                <w:szCs w:val="18"/>
              </w:rPr>
              <w:t>style, g</w:t>
            </w:r>
            <w:r w:rsidRPr="002D7A78">
              <w:rPr>
                <w:rFonts w:ascii="Arial" w:hAnsi="Arial"/>
                <w:b/>
                <w:sz w:val="16"/>
                <w:szCs w:val="18"/>
              </w:rPr>
              <w:t>rammar</w:t>
            </w:r>
            <w:r w:rsidR="00C33246" w:rsidRPr="002D7A78">
              <w:rPr>
                <w:rFonts w:ascii="Arial" w:hAnsi="Arial"/>
                <w:b/>
                <w:sz w:val="16"/>
                <w:szCs w:val="18"/>
              </w:rPr>
              <w:t>, and spelling. Presentation</w:t>
            </w:r>
            <w:proofErr w:type="gramStart"/>
            <w:r w:rsidR="00C33246" w:rsidRPr="002D7A78">
              <w:rPr>
                <w:rFonts w:ascii="Arial" w:hAnsi="Arial"/>
                <w:b/>
                <w:sz w:val="16"/>
                <w:szCs w:val="18"/>
              </w:rPr>
              <w:t>,  r</w:t>
            </w:r>
            <w:r w:rsidRPr="002D7A78">
              <w:rPr>
                <w:rFonts w:ascii="Arial" w:hAnsi="Arial"/>
                <w:b/>
                <w:sz w:val="16"/>
                <w:szCs w:val="18"/>
              </w:rPr>
              <w:t>eferencing</w:t>
            </w:r>
            <w:proofErr w:type="gramEnd"/>
          </w:p>
        </w:tc>
        <w:tc>
          <w:tcPr>
            <w:tcW w:w="547" w:type="dxa"/>
            <w:vMerge/>
            <w:textDirection w:val="btLr"/>
          </w:tcPr>
          <w:p w:rsidR="00F83E5A" w:rsidRPr="002D7A78" w:rsidRDefault="00F83E5A" w:rsidP="00243A58">
            <w:pPr>
              <w:ind w:left="113" w:right="113"/>
              <w:rPr>
                <w:rFonts w:ascii="Arial" w:hAnsi="Arial"/>
                <w:sz w:val="16"/>
                <w:szCs w:val="18"/>
              </w:rPr>
            </w:pPr>
          </w:p>
        </w:tc>
        <w:tc>
          <w:tcPr>
            <w:tcW w:w="2210" w:type="dxa"/>
            <w:shd w:val="clear" w:color="auto" w:fill="DEEAF6" w:themeFill="accent1" w:themeFillTint="33"/>
          </w:tcPr>
          <w:p w:rsidR="00F83E5A" w:rsidRPr="002D7A78" w:rsidRDefault="00243A58" w:rsidP="00243A58">
            <w:pPr>
              <w:spacing w:after="80"/>
              <w:jc w:val="center"/>
              <w:rPr>
                <w:rFonts w:ascii="Arial" w:hAnsi="Arial"/>
                <w:sz w:val="16"/>
                <w:szCs w:val="18"/>
              </w:rPr>
            </w:pPr>
            <w:r w:rsidRPr="002D7A78">
              <w:rPr>
                <w:rFonts w:ascii="Arial" w:hAnsi="Arial"/>
                <w:b/>
                <w:sz w:val="16"/>
                <w:szCs w:val="18"/>
              </w:rPr>
              <w:t>Unmistakable stylistic maturity.</w:t>
            </w:r>
            <w:r w:rsidR="00F83E5A" w:rsidRPr="002D7A78">
              <w:rPr>
                <w:rFonts w:ascii="Arial" w:hAnsi="Arial"/>
                <w:sz w:val="16"/>
                <w:szCs w:val="18"/>
              </w:rPr>
              <w:t xml:space="preserve"> Well referenced and presented. No significant errors.</w:t>
            </w:r>
          </w:p>
        </w:tc>
        <w:tc>
          <w:tcPr>
            <w:tcW w:w="2486" w:type="dxa"/>
            <w:shd w:val="clear" w:color="auto" w:fill="FFFF89"/>
          </w:tcPr>
          <w:p w:rsidR="00F83E5A" w:rsidRPr="002D7A78" w:rsidRDefault="00F83E5A" w:rsidP="00243A58">
            <w:pPr>
              <w:spacing w:after="80"/>
              <w:jc w:val="center"/>
              <w:rPr>
                <w:rFonts w:ascii="Arial" w:hAnsi="Arial"/>
                <w:sz w:val="16"/>
                <w:szCs w:val="18"/>
              </w:rPr>
            </w:pPr>
            <w:r w:rsidRPr="002D7A78">
              <w:rPr>
                <w:rFonts w:ascii="Arial" w:hAnsi="Arial"/>
                <w:sz w:val="16"/>
                <w:szCs w:val="18"/>
              </w:rPr>
              <w:t xml:space="preserve">A </w:t>
            </w:r>
            <w:r w:rsidRPr="002D7A78">
              <w:rPr>
                <w:rFonts w:ascii="Arial" w:hAnsi="Arial"/>
                <w:b/>
                <w:sz w:val="16"/>
                <w:szCs w:val="18"/>
              </w:rPr>
              <w:t xml:space="preserve">good </w:t>
            </w:r>
            <w:r w:rsidRPr="002D7A78">
              <w:rPr>
                <w:rFonts w:ascii="Arial" w:hAnsi="Arial"/>
                <w:sz w:val="16"/>
                <w:szCs w:val="18"/>
              </w:rPr>
              <w:t>standard of writing, reference, and presentation, with few errors or inconsistencies.</w:t>
            </w:r>
          </w:p>
        </w:tc>
        <w:tc>
          <w:tcPr>
            <w:tcW w:w="2810" w:type="dxa"/>
            <w:shd w:val="clear" w:color="auto" w:fill="DEEAF6" w:themeFill="accent1" w:themeFillTint="33"/>
          </w:tcPr>
          <w:p w:rsidR="00F83E5A" w:rsidRPr="002D7A78" w:rsidRDefault="00F83E5A" w:rsidP="00243A58">
            <w:pPr>
              <w:spacing w:after="80"/>
              <w:jc w:val="center"/>
              <w:rPr>
                <w:rFonts w:ascii="Arial" w:hAnsi="Arial"/>
                <w:sz w:val="16"/>
                <w:szCs w:val="18"/>
              </w:rPr>
            </w:pPr>
            <w:r w:rsidRPr="002D7A78">
              <w:rPr>
                <w:rFonts w:ascii="Arial" w:hAnsi="Arial"/>
                <w:b/>
                <w:sz w:val="16"/>
                <w:szCs w:val="18"/>
              </w:rPr>
              <w:t>Straightforward</w:t>
            </w:r>
            <w:r w:rsidRPr="002D7A78">
              <w:rPr>
                <w:rFonts w:ascii="Arial" w:hAnsi="Arial"/>
                <w:sz w:val="16"/>
                <w:szCs w:val="18"/>
              </w:rPr>
              <w:t xml:space="preserve"> and clear. There will be some errors and/or inconsistenc</w:t>
            </w:r>
            <w:r w:rsidR="002D7A78">
              <w:rPr>
                <w:rFonts w:ascii="Arial" w:hAnsi="Arial"/>
                <w:sz w:val="16"/>
                <w:szCs w:val="18"/>
              </w:rPr>
              <w:t>i</w:t>
            </w:r>
            <w:r w:rsidRPr="002D7A78">
              <w:rPr>
                <w:rFonts w:ascii="Arial" w:hAnsi="Arial"/>
                <w:sz w:val="16"/>
                <w:szCs w:val="18"/>
              </w:rPr>
              <w:t>es in writing, presentation, and referencing</w:t>
            </w:r>
          </w:p>
        </w:tc>
        <w:tc>
          <w:tcPr>
            <w:tcW w:w="1944" w:type="dxa"/>
            <w:shd w:val="clear" w:color="auto" w:fill="DEEAF6" w:themeFill="accent1" w:themeFillTint="33"/>
          </w:tcPr>
          <w:p w:rsidR="00F83E5A" w:rsidRPr="002D7A78" w:rsidRDefault="00F83E5A" w:rsidP="00243A58">
            <w:pPr>
              <w:spacing w:after="80"/>
              <w:jc w:val="center"/>
              <w:rPr>
                <w:rFonts w:ascii="Arial" w:hAnsi="Arial"/>
                <w:sz w:val="16"/>
                <w:szCs w:val="18"/>
              </w:rPr>
            </w:pPr>
            <w:r w:rsidRPr="002D7A78">
              <w:rPr>
                <w:rFonts w:ascii="Arial" w:hAnsi="Arial"/>
                <w:sz w:val="16"/>
                <w:szCs w:val="18"/>
              </w:rPr>
              <w:t>Several significant errors</w:t>
            </w:r>
            <w:r w:rsidRPr="002D7A78">
              <w:rPr>
                <w:rFonts w:ascii="Arial" w:hAnsi="Arial"/>
                <w:b/>
                <w:sz w:val="16"/>
                <w:szCs w:val="18"/>
              </w:rPr>
              <w:t xml:space="preserve"> </w:t>
            </w:r>
            <w:r w:rsidRPr="002D7A78">
              <w:rPr>
                <w:rFonts w:ascii="Arial" w:hAnsi="Arial"/>
                <w:sz w:val="16"/>
                <w:szCs w:val="18"/>
              </w:rPr>
              <w:t xml:space="preserve">and/or inconsistencies in these categories. </w:t>
            </w:r>
          </w:p>
        </w:tc>
        <w:tc>
          <w:tcPr>
            <w:tcW w:w="429" w:type="dxa"/>
            <w:vMerge/>
          </w:tcPr>
          <w:p w:rsidR="00F83E5A" w:rsidRPr="002D7A78" w:rsidRDefault="00F83E5A" w:rsidP="00243A58">
            <w:pPr>
              <w:ind w:left="113" w:right="113"/>
              <w:rPr>
                <w:rFonts w:ascii="Arial" w:hAnsi="Arial"/>
                <w:sz w:val="16"/>
                <w:szCs w:val="18"/>
              </w:rPr>
            </w:pPr>
          </w:p>
        </w:tc>
      </w:tr>
    </w:tbl>
    <w:p w:rsidR="00C769F3" w:rsidRPr="002D7A78" w:rsidRDefault="00C769F3" w:rsidP="000B6EE2">
      <w:pPr>
        <w:spacing w:after="0" w:line="240" w:lineRule="auto"/>
        <w:rPr>
          <w:rFonts w:ascii="Arial" w:hAnsi="Arial"/>
          <w:sz w:val="16"/>
        </w:rPr>
      </w:pPr>
    </w:p>
    <w:sectPr w:rsidR="00C769F3" w:rsidRPr="002D7A78" w:rsidSect="0062560F">
      <w:headerReference w:type="default" r:id="rId9"/>
      <w:pgSz w:w="12240" w:h="15840"/>
      <w:pgMar w:top="1440" w:right="1440" w:bottom="1440" w:left="1440" w:header="708" w:footer="70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243A58" w:rsidRDefault="00243A58" w:rsidP="000B6EE2">
      <w:pPr>
        <w:spacing w:after="0" w:line="240" w:lineRule="auto"/>
      </w:pPr>
      <w:r>
        <w:separator/>
      </w:r>
    </w:p>
  </w:endnote>
  <w:endnote w:type="continuationSeparator" w:id="1">
    <w:p w:rsidR="00243A58" w:rsidRDefault="00243A58" w:rsidP="000B6E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rbel">
    <w:altName w:val="Verdana"/>
    <w:charset w:val="00"/>
    <w:family w:val="auto"/>
    <w:pitch w:val="variable"/>
    <w:sig w:usb0="A00002EF" w:usb1="4000A44B" w:usb2="00000000" w:usb3="00000000" w:csb0="0000019F" w:csb1="00000000"/>
  </w:font>
  <w:font w:name="Arial">
    <w:panose1 w:val="020B0604020202020204"/>
    <w:charset w:val="00"/>
    <w:family w:val="auto"/>
    <w:pitch w:val="variable"/>
    <w:sig w:usb0="00000003" w:usb1="00000000" w:usb2="00000000" w:usb3="00000000" w:csb0="00000001" w:csb1="00000000"/>
  </w:font>
  <w:font w:name="Calibri Light">
    <w:charset w:val="00"/>
    <w:family w:val="auto"/>
    <w:pitch w:val="variable"/>
    <w:sig w:usb0="A00002EF" w:usb1="4000207B" w:usb2="00000000" w:usb3="00000000" w:csb0="0000019F"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243A58" w:rsidRDefault="00243A58" w:rsidP="000B6EE2">
      <w:pPr>
        <w:spacing w:after="0" w:line="240" w:lineRule="auto"/>
      </w:pPr>
      <w:r>
        <w:separator/>
      </w:r>
    </w:p>
  </w:footnote>
  <w:footnote w:type="continuationSeparator" w:id="1">
    <w:p w:rsidR="00243A58" w:rsidRDefault="00243A58" w:rsidP="000B6EE2">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43A58" w:rsidRDefault="00243A58" w:rsidP="000B6EE2">
    <w:pPr>
      <w:pStyle w:val="Header"/>
      <w:jc w:val="right"/>
    </w:pPr>
    <w:r>
      <w:rPr>
        <w:noProof/>
      </w:rPr>
      <w:drawing>
        <wp:inline distT="0" distB="0" distL="0" distR="0">
          <wp:extent cx="1362075" cy="6810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yalhollowaylogo.png"/>
                  <pic:cNvPicPr/>
                </pic:nvPicPr>
                <pic:blipFill>
                  <a:blip r:embed="rId1">
                    <a:extLst>
                      <a:ext uri="{28A0092B-C50C-407E-A947-70E740481C1C}">
                        <a14:useLocalDpi xmlns:mv="urn:schemas-microsoft-com:mac:vml" xmlns:mo="http://schemas.microsoft.com/office/mac/office/2008/main"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1362075" cy="681038"/>
                  </a:xfrm>
                  <a:prstGeom prst="rect">
                    <a:avLst/>
                  </a:prstGeom>
                </pic:spPr>
              </pic:pic>
            </a:graphicData>
          </a:graphic>
        </wp:inline>
      </w:drawing>
    </w:r>
  </w:p>
  <w:p w:rsidR="00243A58" w:rsidRDefault="00243A58">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89"/>
    <w:multiLevelType w:val="singleLevel"/>
    <w:tmpl w:val="B37400E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footnotePr>
    <w:footnote w:id="0"/>
    <w:footnote w:id="1"/>
  </w:footnotePr>
  <w:endnotePr>
    <w:endnote w:id="0"/>
    <w:endnote w:id="1"/>
  </w:endnotePr>
  <w:compat/>
  <w:rsids>
    <w:rsidRoot w:val="000B6EE2"/>
    <w:rsid w:val="0006064F"/>
    <w:rsid w:val="00094279"/>
    <w:rsid w:val="000B6EE2"/>
    <w:rsid w:val="001874B2"/>
    <w:rsid w:val="001965A2"/>
    <w:rsid w:val="00243A58"/>
    <w:rsid w:val="00270959"/>
    <w:rsid w:val="002856BB"/>
    <w:rsid w:val="002D55C0"/>
    <w:rsid w:val="002D7A78"/>
    <w:rsid w:val="003418C6"/>
    <w:rsid w:val="00366237"/>
    <w:rsid w:val="004D27F9"/>
    <w:rsid w:val="005D3B5D"/>
    <w:rsid w:val="005F791B"/>
    <w:rsid w:val="0062560F"/>
    <w:rsid w:val="0078146B"/>
    <w:rsid w:val="008658E8"/>
    <w:rsid w:val="00867827"/>
    <w:rsid w:val="008B159A"/>
    <w:rsid w:val="008C3D0C"/>
    <w:rsid w:val="008F7826"/>
    <w:rsid w:val="00923B8B"/>
    <w:rsid w:val="00945D35"/>
    <w:rsid w:val="009951DE"/>
    <w:rsid w:val="009C5E0B"/>
    <w:rsid w:val="009C62C7"/>
    <w:rsid w:val="00A55E7D"/>
    <w:rsid w:val="00AB116A"/>
    <w:rsid w:val="00B23BED"/>
    <w:rsid w:val="00B43ED5"/>
    <w:rsid w:val="00B75229"/>
    <w:rsid w:val="00C33246"/>
    <w:rsid w:val="00C769F3"/>
    <w:rsid w:val="00C76A6F"/>
    <w:rsid w:val="00CA30B8"/>
    <w:rsid w:val="00D36446"/>
    <w:rsid w:val="00D956F1"/>
    <w:rsid w:val="00DC4E59"/>
    <w:rsid w:val="00E252AD"/>
    <w:rsid w:val="00E34692"/>
    <w:rsid w:val="00ED6456"/>
    <w:rsid w:val="00F00DB1"/>
    <w:rsid w:val="00F43B18"/>
    <w:rsid w:val="00F47617"/>
    <w:rsid w:val="00F83E5A"/>
  </w:rsids>
  <m:mathPr>
    <m:mathFont m:val="Adobe Arabic"/>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60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0B6E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EE2"/>
  </w:style>
  <w:style w:type="paragraph" w:styleId="Footer">
    <w:name w:val="footer"/>
    <w:basedOn w:val="Normal"/>
    <w:link w:val="FooterChar"/>
    <w:uiPriority w:val="99"/>
    <w:unhideWhenUsed/>
    <w:rsid w:val="000B6E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EE2"/>
  </w:style>
  <w:style w:type="table" w:styleId="TableGrid">
    <w:name w:val="Table Grid"/>
    <w:basedOn w:val="TableNormal"/>
    <w:uiPriority w:val="59"/>
    <w:rsid w:val="000B6E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B6EE2"/>
    <w:rPr>
      <w:color w:val="0563C1" w:themeColor="hyperlink"/>
      <w:u w:val="single"/>
    </w:rPr>
  </w:style>
  <w:style w:type="paragraph" w:styleId="EndnoteText">
    <w:name w:val="endnote text"/>
    <w:basedOn w:val="Normal"/>
    <w:link w:val="EndnoteTextChar"/>
    <w:uiPriority w:val="99"/>
    <w:semiHidden/>
    <w:unhideWhenUsed/>
    <w:rsid w:val="00C769F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769F3"/>
    <w:rPr>
      <w:sz w:val="20"/>
      <w:szCs w:val="20"/>
    </w:rPr>
  </w:style>
  <w:style w:type="character" w:styleId="EndnoteReference">
    <w:name w:val="endnote reference"/>
    <w:basedOn w:val="DefaultParagraphFont"/>
    <w:uiPriority w:val="99"/>
    <w:semiHidden/>
    <w:unhideWhenUsed/>
    <w:rsid w:val="00C769F3"/>
    <w:rPr>
      <w:vertAlign w:val="superscript"/>
    </w:rPr>
  </w:style>
  <w:style w:type="paragraph" w:styleId="NormalWeb">
    <w:name w:val="Normal (Web)"/>
    <w:basedOn w:val="Normal"/>
    <w:uiPriority w:val="99"/>
    <w:rsid w:val="00243A58"/>
    <w:pPr>
      <w:spacing w:beforeLines="1" w:afterLines="1" w:line="240" w:lineRule="auto"/>
    </w:pPr>
    <w:rPr>
      <w:rFonts w:ascii="Times" w:hAnsi="Times" w:cs="Times New Roman"/>
      <w:sz w:val="20"/>
      <w:szCs w:val="20"/>
      <w:lang w:val="en-GB"/>
    </w:rPr>
  </w:style>
  <w:style w:type="paragraph" w:styleId="ListBullet">
    <w:name w:val="List Bullet"/>
    <w:basedOn w:val="Normal"/>
    <w:uiPriority w:val="99"/>
    <w:unhideWhenUsed/>
    <w:rsid w:val="002D7A78"/>
    <w:pPr>
      <w:numPr>
        <w:numId w:val="1"/>
      </w:numPr>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submit.ac.uk" TargetMode="External"/><Relationship Id="rId8" Type="http://schemas.openxmlformats.org/officeDocument/2006/relationships/hyperlink" Target="https://www.royalholloway.ac.uk/students/study/our-college-regulations/attendance-and-academic-regulations.aspx"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934</Words>
  <Characters>5328</Characters>
  <Application>Microsoft Word 12.0.0</Application>
  <DocSecurity>0</DocSecurity>
  <Lines>44</Lines>
  <Paragraphs>10</Paragraphs>
  <ScaleCrop>false</ScaleCrop>
  <HeadingPairs>
    <vt:vector size="2" baseType="variant">
      <vt:variant>
        <vt:lpstr>Title</vt:lpstr>
      </vt:variant>
      <vt:variant>
        <vt:i4>1</vt:i4>
      </vt:variant>
    </vt:vector>
  </HeadingPairs>
  <TitlesOfParts>
    <vt:vector size="1" baseType="lpstr">
      <vt:lpstr/>
    </vt:vector>
  </TitlesOfParts>
  <Company>RHUL</Company>
  <LinksUpToDate>false</LinksUpToDate>
  <CharactersWithSpaces>6543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Harries, Merlin</dc:creator>
  <cp:keywords/>
  <dc:description/>
  <cp:lastModifiedBy>mac</cp:lastModifiedBy>
  <cp:revision>5</cp:revision>
  <dcterms:created xsi:type="dcterms:W3CDTF">2018-12-07T00:01:00Z</dcterms:created>
  <dcterms:modified xsi:type="dcterms:W3CDTF">2019-03-27T09:53:00Z</dcterms:modified>
</cp:coreProperties>
</file>