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E26DA" w14:textId="439EA2F4" w:rsidR="005A7529" w:rsidRPr="005F4BDF" w:rsidRDefault="005A7529" w:rsidP="0094464E">
      <w:pPr>
        <w:jc w:val="both"/>
        <w:rPr>
          <w:b/>
          <w:bCs/>
        </w:rPr>
      </w:pPr>
      <w:r w:rsidRPr="00CC4443">
        <w:rPr>
          <w:b/>
          <w:bCs/>
        </w:rPr>
        <w:t>CONSULTANCY AGREEMENT</w:t>
      </w:r>
    </w:p>
    <w:p w14:paraId="211563F8" w14:textId="77777777" w:rsidR="005A7529" w:rsidRPr="00D671F0" w:rsidRDefault="005A7529" w:rsidP="0094464E">
      <w:pPr>
        <w:jc w:val="both"/>
      </w:pPr>
      <w:r w:rsidRPr="00D671F0">
        <w:rPr>
          <w:b/>
        </w:rPr>
        <w:t>Dated:</w:t>
      </w:r>
      <w:r w:rsidRPr="00D671F0">
        <w:t xml:space="preserve"> </w:t>
      </w:r>
    </w:p>
    <w:p w14:paraId="4CA8F4B7" w14:textId="77777777" w:rsidR="005A7529" w:rsidRPr="00D671F0" w:rsidRDefault="005A7529" w:rsidP="0094464E">
      <w:pPr>
        <w:jc w:val="both"/>
        <w:rPr>
          <w:b/>
        </w:rPr>
      </w:pPr>
      <w:r w:rsidRPr="00D671F0">
        <w:rPr>
          <w:b/>
        </w:rPr>
        <w:t>Between:</w:t>
      </w:r>
    </w:p>
    <w:p w14:paraId="013CB9C9" w14:textId="77777777" w:rsidR="00AC0778" w:rsidRPr="00D671F0" w:rsidRDefault="00AC0778" w:rsidP="00AC0778">
      <w:pPr>
        <w:pStyle w:val="CEParties"/>
        <w:numPr>
          <w:ilvl w:val="0"/>
          <w:numId w:val="0"/>
        </w:numPr>
      </w:pPr>
    </w:p>
    <w:p w14:paraId="23534EB0" w14:textId="77777777" w:rsidR="001E6834" w:rsidRPr="00D671F0" w:rsidRDefault="001E6834" w:rsidP="001E6834">
      <w:pPr>
        <w:pStyle w:val="CEParties"/>
      </w:pPr>
      <w:r w:rsidRPr="00D671F0">
        <w:t>…………………………… with a registered address of ………………………………………….</w:t>
      </w:r>
    </w:p>
    <w:p w14:paraId="4DFE794C" w14:textId="77777777" w:rsidR="001E6834" w:rsidRPr="00D671F0" w:rsidRDefault="001E6834" w:rsidP="001E6834">
      <w:pPr>
        <w:pStyle w:val="CEParties"/>
        <w:numPr>
          <w:ilvl w:val="0"/>
          <w:numId w:val="0"/>
        </w:numPr>
        <w:ind w:left="720"/>
      </w:pPr>
      <w:r w:rsidRPr="00D671F0">
        <w:t xml:space="preserve"> (</w:t>
      </w:r>
      <w:proofErr w:type="gramStart"/>
      <w:r w:rsidRPr="00D671F0">
        <w:t>the</w:t>
      </w:r>
      <w:proofErr w:type="gramEnd"/>
      <w:r w:rsidRPr="00D671F0">
        <w:t xml:space="preserve"> “Client”).</w:t>
      </w:r>
    </w:p>
    <w:p w14:paraId="6A40B099" w14:textId="77777777" w:rsidR="005A7529" w:rsidRPr="00D671F0" w:rsidRDefault="005A7529" w:rsidP="0094464E">
      <w:pPr>
        <w:jc w:val="both"/>
      </w:pPr>
      <w:proofErr w:type="gramStart"/>
      <w:r w:rsidRPr="00D671F0">
        <w:t>and</w:t>
      </w:r>
      <w:proofErr w:type="gramEnd"/>
    </w:p>
    <w:p w14:paraId="1AFC65C7" w14:textId="0E4BC8F4" w:rsidR="00CC4443" w:rsidRPr="00D671F0" w:rsidRDefault="00CC4443" w:rsidP="00CC4443">
      <w:pPr>
        <w:pStyle w:val="CEParties"/>
      </w:pPr>
      <w:r w:rsidRPr="00D671F0">
        <w:t>ROYAL HOLLOWAY AND BEDFORD NEW COLLEGE, a university registered by Act of Parliament and incorporated by Royal Charter RC000823, whose administrative offices are at Royal Holloway, University of London, Egham Hill, Egham, Surrey, TW20 0EX (“RHUL”)</w:t>
      </w:r>
    </w:p>
    <w:p w14:paraId="4A798131" w14:textId="5FD949CD" w:rsidR="005A7529" w:rsidRPr="00D671F0" w:rsidRDefault="005A7529" w:rsidP="0094464E">
      <w:pPr>
        <w:jc w:val="both"/>
        <w:rPr>
          <w:b/>
        </w:rPr>
      </w:pPr>
      <w:r w:rsidRPr="00D671F0">
        <w:rPr>
          <w:b/>
        </w:rPr>
        <w:t>It is agreed as follows:-</w:t>
      </w:r>
    </w:p>
    <w:p w14:paraId="325E1708" w14:textId="77777777" w:rsidR="005A7529" w:rsidRPr="00D671F0" w:rsidRDefault="005A7529" w:rsidP="0094464E">
      <w:pPr>
        <w:pStyle w:val="CEheading1"/>
        <w:jc w:val="both"/>
      </w:pPr>
      <w:r w:rsidRPr="00D671F0">
        <w:t>Definitions</w:t>
      </w:r>
    </w:p>
    <w:p w14:paraId="5EA66CC4" w14:textId="77777777" w:rsidR="005A7529" w:rsidRPr="00D671F0" w:rsidRDefault="005A7529" w:rsidP="0094464E">
      <w:pPr>
        <w:pStyle w:val="CEHeading2"/>
        <w:jc w:val="both"/>
        <w:rPr>
          <w:i w:val="0"/>
        </w:rPr>
      </w:pPr>
      <w:r w:rsidRPr="00D671F0">
        <w:rPr>
          <w:i w:val="0"/>
        </w:rPr>
        <w:t>For the purposes of this Agreement the following shall apply:-</w:t>
      </w:r>
    </w:p>
    <w:p w14:paraId="31A77365" w14:textId="77777777" w:rsidR="005A7529" w:rsidRPr="00D671F0" w:rsidRDefault="005A7529" w:rsidP="0094464E">
      <w:pPr>
        <w:jc w:val="both"/>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6366"/>
      </w:tblGrid>
      <w:tr w:rsidR="005A7529" w:rsidRPr="00D671F0" w14:paraId="5565385B" w14:textId="77777777" w:rsidTr="005A7529">
        <w:tc>
          <w:tcPr>
            <w:tcW w:w="1696" w:type="dxa"/>
          </w:tcPr>
          <w:p w14:paraId="0002BB84" w14:textId="77777777" w:rsidR="005A7529" w:rsidRPr="00D671F0" w:rsidRDefault="005A7529" w:rsidP="0094464E">
            <w:pPr>
              <w:pStyle w:val="Heading1"/>
              <w:spacing w:after="120"/>
              <w:jc w:val="both"/>
              <w:rPr>
                <w:i/>
                <w:sz w:val="20"/>
                <w:szCs w:val="20"/>
              </w:rPr>
            </w:pPr>
            <w:r w:rsidRPr="00D671F0">
              <w:rPr>
                <w:sz w:val="20"/>
                <w:szCs w:val="20"/>
              </w:rPr>
              <w:t>Term</w:t>
            </w:r>
          </w:p>
        </w:tc>
        <w:tc>
          <w:tcPr>
            <w:tcW w:w="6366" w:type="dxa"/>
          </w:tcPr>
          <w:p w14:paraId="03E077EC" w14:textId="77777777" w:rsidR="005A7529" w:rsidRPr="00D671F0" w:rsidRDefault="005A7529" w:rsidP="0094464E">
            <w:pPr>
              <w:pStyle w:val="Heading1"/>
              <w:spacing w:after="120"/>
              <w:jc w:val="both"/>
              <w:rPr>
                <w:i/>
                <w:sz w:val="20"/>
                <w:szCs w:val="20"/>
              </w:rPr>
            </w:pPr>
            <w:r w:rsidRPr="00D671F0">
              <w:rPr>
                <w:sz w:val="20"/>
                <w:szCs w:val="20"/>
              </w:rPr>
              <w:t>Meaning</w:t>
            </w:r>
          </w:p>
        </w:tc>
      </w:tr>
      <w:tr w:rsidR="005A7529" w:rsidRPr="00D671F0" w14:paraId="1ABCA501" w14:textId="77777777" w:rsidTr="005A7529">
        <w:tc>
          <w:tcPr>
            <w:tcW w:w="1696" w:type="dxa"/>
          </w:tcPr>
          <w:p w14:paraId="272FD565" w14:textId="77777777" w:rsidR="005A7529" w:rsidRPr="00D671F0" w:rsidRDefault="005A7529" w:rsidP="0094464E">
            <w:pPr>
              <w:spacing w:after="120"/>
              <w:jc w:val="both"/>
            </w:pPr>
            <w:r w:rsidRPr="00D671F0">
              <w:t>The Services:</w:t>
            </w:r>
          </w:p>
        </w:tc>
        <w:tc>
          <w:tcPr>
            <w:tcW w:w="6366" w:type="dxa"/>
          </w:tcPr>
          <w:p w14:paraId="711A585C" w14:textId="331DBDE3" w:rsidR="005A7529" w:rsidRPr="00D671F0" w:rsidRDefault="00114615" w:rsidP="00D848D6">
            <w:pPr>
              <w:spacing w:after="120"/>
              <w:jc w:val="both"/>
            </w:pPr>
            <w:r w:rsidRPr="00D671F0">
              <w:t>As per Schedule 1</w:t>
            </w:r>
          </w:p>
        </w:tc>
      </w:tr>
      <w:tr w:rsidR="005A7529" w:rsidRPr="00D671F0" w14:paraId="6C68C028" w14:textId="77777777" w:rsidTr="005A7529">
        <w:tc>
          <w:tcPr>
            <w:tcW w:w="1696" w:type="dxa"/>
          </w:tcPr>
          <w:p w14:paraId="5212DA46" w14:textId="77777777" w:rsidR="005A7529" w:rsidRPr="00D671F0" w:rsidRDefault="005A7529" w:rsidP="0094464E">
            <w:pPr>
              <w:spacing w:after="120"/>
              <w:jc w:val="both"/>
            </w:pPr>
            <w:r w:rsidRPr="00D671F0">
              <w:t>The Deliverables:</w:t>
            </w:r>
          </w:p>
        </w:tc>
        <w:tc>
          <w:tcPr>
            <w:tcW w:w="6366" w:type="dxa"/>
          </w:tcPr>
          <w:p w14:paraId="384C9123" w14:textId="3B9F3F6C" w:rsidR="005A7529" w:rsidRPr="00D671F0" w:rsidRDefault="007E7D9F" w:rsidP="00D848D6">
            <w:pPr>
              <w:spacing w:before="120" w:after="120"/>
              <w:jc w:val="both"/>
            </w:pPr>
            <w:proofErr w:type="gramStart"/>
            <w:r w:rsidRPr="00D671F0">
              <w:t>on</w:t>
            </w:r>
            <w:proofErr w:type="gramEnd"/>
            <w:r w:rsidRPr="00D671F0">
              <w:t xml:space="preserve"> subject matter expertise as detailed at Schedule 1. </w:t>
            </w:r>
          </w:p>
        </w:tc>
      </w:tr>
      <w:tr w:rsidR="005A7529" w:rsidRPr="00D671F0" w14:paraId="5D293884" w14:textId="77777777" w:rsidTr="005A7529">
        <w:tc>
          <w:tcPr>
            <w:tcW w:w="1696" w:type="dxa"/>
          </w:tcPr>
          <w:p w14:paraId="09A0B393" w14:textId="77777777" w:rsidR="005A7529" w:rsidRPr="00D671F0" w:rsidRDefault="005A7529" w:rsidP="0094464E">
            <w:pPr>
              <w:spacing w:after="120"/>
              <w:jc w:val="both"/>
            </w:pPr>
            <w:r w:rsidRPr="00D671F0">
              <w:t>The Consultant:</w:t>
            </w:r>
          </w:p>
        </w:tc>
        <w:tc>
          <w:tcPr>
            <w:tcW w:w="6366" w:type="dxa"/>
          </w:tcPr>
          <w:p w14:paraId="5D12F71F" w14:textId="65B94AE8" w:rsidR="00AC0778" w:rsidRPr="00D671F0" w:rsidRDefault="00C2521F" w:rsidP="00AC0778">
            <w:pPr>
              <w:keepLines w:val="0"/>
              <w:autoSpaceDE w:val="0"/>
              <w:autoSpaceDN w:val="0"/>
              <w:adjustRightInd w:val="0"/>
              <w:spacing w:before="0"/>
              <w:rPr>
                <w:rFonts w:ascii="*Arial-6129-Identity-H" w:eastAsiaTheme="minorHAnsi" w:hAnsi="*Arial-6129-Identity-H" w:cs="*Arial-6129-Identity-H"/>
                <w:color w:val="0B0B0B"/>
                <w:szCs w:val="20"/>
                <w:lang w:val="en-US" w:eastAsia="en-US"/>
              </w:rPr>
            </w:pPr>
            <w:r w:rsidRPr="00D671F0">
              <w:rPr>
                <w:rFonts w:ascii="*Arial-6129-Identity-H" w:eastAsiaTheme="minorHAnsi" w:hAnsi="*Arial-6129-Identity-H" w:cs="*Arial-6129-Identity-H"/>
                <w:color w:val="0B0B0B"/>
                <w:szCs w:val="20"/>
                <w:lang w:val="en-US" w:eastAsia="en-US"/>
              </w:rPr>
              <w:t xml:space="preserve">Professor </w:t>
            </w:r>
            <w:proofErr w:type="gramStart"/>
            <w:r w:rsidR="001E6834" w:rsidRPr="00D671F0">
              <w:rPr>
                <w:rFonts w:ascii="*Arial-6129-Identity-H" w:eastAsiaTheme="minorHAnsi" w:hAnsi="*Arial-6129-Identity-H" w:cs="*Arial-6129-Identity-H"/>
                <w:b/>
                <w:color w:val="0B0B0B"/>
                <w:szCs w:val="20"/>
                <w:lang w:val="en-US" w:eastAsia="en-US"/>
              </w:rPr>
              <w:t xml:space="preserve">XXX </w:t>
            </w:r>
            <w:r w:rsidRPr="00D671F0">
              <w:rPr>
                <w:rFonts w:ascii="*Arial-6129-Identity-H" w:eastAsiaTheme="minorHAnsi" w:hAnsi="*Arial-6129-Identity-H" w:cs="*Arial-6129-Identity-H"/>
                <w:b/>
                <w:color w:val="0B0B0B"/>
                <w:szCs w:val="20"/>
                <w:lang w:val="en-US" w:eastAsia="en-US"/>
              </w:rPr>
              <w:t xml:space="preserve"> </w:t>
            </w:r>
            <w:r w:rsidRPr="00D671F0">
              <w:rPr>
                <w:rFonts w:ascii="*Arial-6129-Identity-H" w:eastAsiaTheme="minorHAnsi" w:hAnsi="*Arial-6129-Identity-H" w:cs="*Arial-6129-Identity-H"/>
                <w:color w:val="0B0B0B"/>
                <w:szCs w:val="20"/>
                <w:lang w:val="en-US" w:eastAsia="en-US"/>
              </w:rPr>
              <w:t>of</w:t>
            </w:r>
            <w:proofErr w:type="gramEnd"/>
            <w:r w:rsidRPr="00D671F0">
              <w:rPr>
                <w:rFonts w:ascii="*Arial-6129-Identity-H" w:eastAsiaTheme="minorHAnsi" w:hAnsi="*Arial-6129-Identity-H" w:cs="*Arial-6129-Identity-H"/>
                <w:color w:val="0B0B0B"/>
                <w:szCs w:val="20"/>
                <w:lang w:val="en-US" w:eastAsia="en-US"/>
              </w:rPr>
              <w:t xml:space="preserve"> the Department of </w:t>
            </w:r>
            <w:r w:rsidR="001E6834" w:rsidRPr="00D671F0">
              <w:rPr>
                <w:rFonts w:ascii="*Arial-6129-Identity-H" w:eastAsiaTheme="minorHAnsi" w:hAnsi="*Arial-6129-Identity-H" w:cs="*Arial-6129-Identity-H"/>
                <w:b/>
                <w:color w:val="0B0B0B"/>
                <w:szCs w:val="20"/>
                <w:lang w:val="en-US" w:eastAsia="en-US"/>
              </w:rPr>
              <w:t>XXXX</w:t>
            </w:r>
            <w:r w:rsidRPr="00D671F0">
              <w:rPr>
                <w:rFonts w:ascii="*Arial-6129-Identity-H" w:eastAsiaTheme="minorHAnsi" w:hAnsi="*Arial-6129-Identity-H" w:cs="*Arial-6129-Identity-H"/>
                <w:b/>
                <w:color w:val="0B0B0B"/>
                <w:szCs w:val="20"/>
                <w:lang w:val="en-US" w:eastAsia="en-US"/>
              </w:rPr>
              <w:t xml:space="preserve"> </w:t>
            </w:r>
            <w:r w:rsidRPr="00D671F0">
              <w:rPr>
                <w:rFonts w:ascii="*Arial-6129-Identity-H" w:eastAsiaTheme="minorHAnsi" w:hAnsi="*Arial-6129-Identity-H" w:cs="*Arial-6129-Identity-H"/>
                <w:color w:val="0B0B0B"/>
                <w:szCs w:val="20"/>
                <w:lang w:val="en-US" w:eastAsia="en-US"/>
              </w:rPr>
              <w:t>at the Royal Holloway and Bedford New College (</w:t>
            </w:r>
            <w:r w:rsidRPr="00D671F0">
              <w:rPr>
                <w:rFonts w:ascii="*Arial-6129-Identity-H" w:eastAsiaTheme="minorHAnsi" w:hAnsi="*Arial-6129-Identity-H" w:cs="*Arial-6129-Identity-H"/>
                <w:b/>
                <w:color w:val="0B0B0B"/>
                <w:szCs w:val="20"/>
                <w:lang w:val="en-US" w:eastAsia="en-US"/>
              </w:rPr>
              <w:t>e-mail:</w:t>
            </w:r>
            <w:r w:rsidR="001E6834" w:rsidRPr="00D671F0">
              <w:rPr>
                <w:rFonts w:ascii="*Arial-6129-Identity-H" w:eastAsiaTheme="minorHAnsi" w:hAnsi="*Arial-6129-Identity-H" w:cs="*Arial-6129-Identity-H"/>
                <w:b/>
                <w:color w:val="0B0B0B"/>
                <w:szCs w:val="20"/>
                <w:lang w:val="en-US" w:eastAsia="en-US"/>
              </w:rPr>
              <w:t xml:space="preserve">    XXXXXX</w:t>
            </w:r>
            <w:r w:rsidR="001E6834" w:rsidRPr="00D671F0">
              <w:rPr>
                <w:rFonts w:ascii="*Arial-6129-Identity-H" w:eastAsiaTheme="minorHAnsi" w:hAnsi="*Arial-6129-Identity-H" w:cs="*Arial-6129-Identity-H"/>
                <w:color w:val="0B0B0B"/>
                <w:szCs w:val="20"/>
                <w:lang w:val="en-US" w:eastAsia="en-US"/>
              </w:rPr>
              <w:t xml:space="preserve">           </w:t>
            </w:r>
            <w:r w:rsidRPr="00D671F0">
              <w:rPr>
                <w:rFonts w:ascii="*Arial-6129-Identity-H" w:eastAsiaTheme="minorHAnsi" w:hAnsi="*Arial-6129-Identity-H" w:cs="*Arial-6129-Identity-H"/>
                <w:color w:val="0B0B0B"/>
                <w:szCs w:val="20"/>
                <w:lang w:val="en-US" w:eastAsia="en-US"/>
              </w:rPr>
              <w:t xml:space="preserve">) </w:t>
            </w:r>
            <w:r w:rsidRPr="00D671F0">
              <w:t>any of her colleagues who may be required to assist in carrying out the Services, with the agreement of the Client.</w:t>
            </w:r>
          </w:p>
          <w:p w14:paraId="7515B763" w14:textId="4490EC74" w:rsidR="005A7529" w:rsidRPr="00D671F0" w:rsidRDefault="005A7529" w:rsidP="00114615">
            <w:pPr>
              <w:keepLines w:val="0"/>
              <w:autoSpaceDE w:val="0"/>
              <w:autoSpaceDN w:val="0"/>
              <w:adjustRightInd w:val="0"/>
              <w:spacing w:before="0"/>
              <w:rPr>
                <w:color w:val="666666"/>
                <w:sz w:val="18"/>
                <w:szCs w:val="18"/>
              </w:rPr>
            </w:pPr>
          </w:p>
        </w:tc>
      </w:tr>
      <w:tr w:rsidR="005A7529" w:rsidRPr="00D671F0" w14:paraId="137BB7D0" w14:textId="77777777" w:rsidTr="005A7529">
        <w:tc>
          <w:tcPr>
            <w:tcW w:w="1696" w:type="dxa"/>
          </w:tcPr>
          <w:p w14:paraId="1169FAFF" w14:textId="77777777" w:rsidR="005A7529" w:rsidRPr="00D671F0" w:rsidRDefault="005A7529" w:rsidP="0094464E">
            <w:pPr>
              <w:spacing w:after="120"/>
              <w:jc w:val="both"/>
            </w:pPr>
            <w:r w:rsidRPr="00D671F0">
              <w:t>The Fee</w:t>
            </w:r>
          </w:p>
        </w:tc>
        <w:tc>
          <w:tcPr>
            <w:tcW w:w="6366" w:type="dxa"/>
          </w:tcPr>
          <w:p w14:paraId="29CEB05A" w14:textId="70E88926" w:rsidR="005A7529" w:rsidRPr="00D671F0" w:rsidRDefault="005A7529" w:rsidP="00C2521F">
            <w:pPr>
              <w:spacing w:before="120" w:after="120"/>
            </w:pPr>
            <w:r w:rsidRPr="00D671F0">
              <w:t xml:space="preserve">The Client undertakes to pay to </w:t>
            </w:r>
            <w:r w:rsidR="00CC4443" w:rsidRPr="00D671F0">
              <w:t>RHUL</w:t>
            </w:r>
            <w:r w:rsidRPr="00D671F0">
              <w:t xml:space="preserve"> the </w:t>
            </w:r>
            <w:r w:rsidR="007841E0" w:rsidRPr="00D671F0">
              <w:t xml:space="preserve">fixed-rate sum </w:t>
            </w:r>
            <w:r w:rsidR="00AC0778" w:rsidRPr="00D671F0">
              <w:t>of</w:t>
            </w:r>
            <w:r w:rsidR="00046BAD" w:rsidRPr="00D671F0">
              <w:t xml:space="preserve"> </w:t>
            </w:r>
            <w:r w:rsidR="00C2521F" w:rsidRPr="00D671F0">
              <w:t xml:space="preserve">             </w:t>
            </w:r>
            <w:r w:rsidR="001E6834" w:rsidRPr="00D671F0">
              <w:t>£</w:t>
            </w:r>
            <w:r w:rsidR="001E6834" w:rsidRPr="00D671F0">
              <w:rPr>
                <w:b/>
              </w:rPr>
              <w:t>XXXXX</w:t>
            </w:r>
            <w:r w:rsidR="00C2521F" w:rsidRPr="00D671F0">
              <w:t xml:space="preserve"> </w:t>
            </w:r>
            <w:r w:rsidR="00046BAD" w:rsidRPr="00D671F0">
              <w:t>(</w:t>
            </w:r>
            <w:r w:rsidRPr="00D671F0">
              <w:t>+VAT at the appropriate rate) for provision of the Services</w:t>
            </w:r>
            <w:r w:rsidR="005D58B2" w:rsidRPr="00D671F0">
              <w:t>.</w:t>
            </w:r>
          </w:p>
          <w:p w14:paraId="79502A82" w14:textId="77777777" w:rsidR="005A7529" w:rsidRPr="00D671F0" w:rsidRDefault="005A7529" w:rsidP="00480411">
            <w:pPr>
              <w:spacing w:before="120" w:after="120"/>
              <w:jc w:val="both"/>
            </w:pPr>
            <w:r w:rsidRPr="00D671F0">
              <w:t>The Clien</w:t>
            </w:r>
            <w:r w:rsidR="005D58B2" w:rsidRPr="00D671F0">
              <w:t>t shall additionally reimburse directly to the Consultant</w:t>
            </w:r>
            <w:r w:rsidRPr="00D671F0">
              <w:t xml:space="preserve"> all reasonable </w:t>
            </w:r>
            <w:r w:rsidR="00480411" w:rsidRPr="00D671F0">
              <w:t xml:space="preserve">consumable, </w:t>
            </w:r>
            <w:r w:rsidRPr="00D671F0">
              <w:t>travelling and other out of pocket expenses properly incurred by the Consultant in the performance of the Services for the Client.</w:t>
            </w:r>
          </w:p>
        </w:tc>
      </w:tr>
      <w:tr w:rsidR="005A7529" w:rsidRPr="00D671F0" w14:paraId="3ED581DC" w14:textId="77777777" w:rsidTr="005A7529">
        <w:tc>
          <w:tcPr>
            <w:tcW w:w="1696" w:type="dxa"/>
          </w:tcPr>
          <w:p w14:paraId="0C476056" w14:textId="77777777" w:rsidR="005A7529" w:rsidRPr="00D671F0" w:rsidRDefault="005A7529" w:rsidP="0094464E">
            <w:pPr>
              <w:spacing w:after="120"/>
              <w:jc w:val="both"/>
            </w:pPr>
            <w:r w:rsidRPr="00D671F0">
              <w:t>Payment Terms</w:t>
            </w:r>
          </w:p>
          <w:p w14:paraId="29477871" w14:textId="77777777" w:rsidR="005A7529" w:rsidRPr="00D671F0" w:rsidRDefault="005A7529" w:rsidP="0094464E">
            <w:pPr>
              <w:spacing w:after="120"/>
              <w:jc w:val="both"/>
            </w:pPr>
          </w:p>
        </w:tc>
        <w:tc>
          <w:tcPr>
            <w:tcW w:w="6366" w:type="dxa"/>
          </w:tcPr>
          <w:p w14:paraId="35E45F8B" w14:textId="6677FE8A" w:rsidR="00D77323" w:rsidRPr="00D671F0" w:rsidRDefault="005A7529" w:rsidP="00FD4EFB">
            <w:pPr>
              <w:spacing w:before="120" w:after="120"/>
              <w:jc w:val="both"/>
            </w:pPr>
            <w:r w:rsidRPr="00D671F0">
              <w:t xml:space="preserve">The total amount due under this Consultancy Agreement will be invoiced by </w:t>
            </w:r>
            <w:r w:rsidR="00CC4443" w:rsidRPr="00D671F0">
              <w:t>RHUL</w:t>
            </w:r>
            <w:r w:rsidRPr="00D671F0">
              <w:t xml:space="preserve"> in accordance with the instructions in Clause 4.3</w:t>
            </w:r>
            <w:r w:rsidR="00046BAD" w:rsidRPr="00D671F0">
              <w:t xml:space="preserve"> </w:t>
            </w:r>
            <w:r w:rsidR="00E5533D" w:rsidRPr="00D671F0">
              <w:t xml:space="preserve">in accordance with the payment schedule set out at Schedule </w:t>
            </w:r>
            <w:r w:rsidR="00FD4EFB" w:rsidRPr="00D671F0">
              <w:t>1</w:t>
            </w:r>
            <w:r w:rsidR="00D77323" w:rsidRPr="00D671F0">
              <w:t xml:space="preserve">. </w:t>
            </w:r>
          </w:p>
          <w:p w14:paraId="15321ED5" w14:textId="7E1AF022" w:rsidR="005A7529" w:rsidRPr="00D671F0" w:rsidRDefault="00D77323" w:rsidP="00FD4EFB">
            <w:pPr>
              <w:spacing w:before="120" w:after="120"/>
              <w:jc w:val="both"/>
            </w:pPr>
            <w:r w:rsidRPr="00D671F0">
              <w:t xml:space="preserve">All payments and receipt of payments by the Consultant and </w:t>
            </w:r>
            <w:r w:rsidR="00CC4443" w:rsidRPr="00D671F0">
              <w:t>RHUL</w:t>
            </w:r>
            <w:r w:rsidRPr="00D671F0">
              <w:t xml:space="preserve"> respectively shall be subject to Schedule 2</w:t>
            </w:r>
            <w:r w:rsidR="00FD4EFB" w:rsidRPr="00D671F0">
              <w:t>.</w:t>
            </w:r>
          </w:p>
        </w:tc>
      </w:tr>
      <w:tr w:rsidR="005A7529" w:rsidRPr="00D671F0" w14:paraId="20B863C5" w14:textId="77777777" w:rsidTr="005A7529">
        <w:tc>
          <w:tcPr>
            <w:tcW w:w="1696" w:type="dxa"/>
          </w:tcPr>
          <w:p w14:paraId="1FE39C68" w14:textId="77777777" w:rsidR="005A7529" w:rsidRPr="00D671F0" w:rsidRDefault="005A7529" w:rsidP="0094464E">
            <w:pPr>
              <w:spacing w:after="120"/>
              <w:jc w:val="both"/>
            </w:pPr>
            <w:r w:rsidRPr="00D671F0">
              <w:t>Start Date</w:t>
            </w:r>
          </w:p>
        </w:tc>
        <w:tc>
          <w:tcPr>
            <w:tcW w:w="6366" w:type="dxa"/>
          </w:tcPr>
          <w:p w14:paraId="79F40031" w14:textId="748EEF1F" w:rsidR="005A7529" w:rsidRPr="00D671F0" w:rsidRDefault="005A7529" w:rsidP="00AC0778">
            <w:pPr>
              <w:spacing w:after="120"/>
              <w:jc w:val="both"/>
            </w:pPr>
          </w:p>
        </w:tc>
      </w:tr>
      <w:tr w:rsidR="005A7529" w:rsidRPr="00D671F0" w14:paraId="1927EB75" w14:textId="77777777" w:rsidTr="005A7529">
        <w:tc>
          <w:tcPr>
            <w:tcW w:w="1696" w:type="dxa"/>
          </w:tcPr>
          <w:p w14:paraId="5CD83BBB" w14:textId="77777777" w:rsidR="005A7529" w:rsidRPr="00D671F0" w:rsidRDefault="005A7529" w:rsidP="0094464E">
            <w:pPr>
              <w:spacing w:after="120"/>
              <w:jc w:val="both"/>
            </w:pPr>
            <w:r w:rsidRPr="00D671F0">
              <w:t>End Date</w:t>
            </w:r>
          </w:p>
        </w:tc>
        <w:tc>
          <w:tcPr>
            <w:tcW w:w="6366" w:type="dxa"/>
          </w:tcPr>
          <w:p w14:paraId="6E78537E" w14:textId="2A786595" w:rsidR="005A7529" w:rsidRPr="00D671F0" w:rsidRDefault="005A7529" w:rsidP="003F1094">
            <w:pPr>
              <w:spacing w:after="120"/>
              <w:jc w:val="both"/>
            </w:pPr>
          </w:p>
        </w:tc>
      </w:tr>
      <w:tr w:rsidR="005A7529" w:rsidRPr="00D671F0" w14:paraId="13D9B27D" w14:textId="77777777" w:rsidTr="005A7529">
        <w:trPr>
          <w:trHeight w:val="619"/>
        </w:trPr>
        <w:tc>
          <w:tcPr>
            <w:tcW w:w="1696" w:type="dxa"/>
          </w:tcPr>
          <w:p w14:paraId="2B80A386" w14:textId="77777777" w:rsidR="005A7529" w:rsidRPr="00D671F0" w:rsidRDefault="005A7529" w:rsidP="0094464E">
            <w:pPr>
              <w:spacing w:after="120"/>
              <w:jc w:val="both"/>
            </w:pPr>
            <w:r w:rsidRPr="00D671F0">
              <w:rPr>
                <w:snapToGrid w:val="0"/>
              </w:rPr>
              <w:lastRenderedPageBreak/>
              <w:t xml:space="preserve">Background IP </w:t>
            </w:r>
          </w:p>
        </w:tc>
        <w:tc>
          <w:tcPr>
            <w:tcW w:w="6366" w:type="dxa"/>
          </w:tcPr>
          <w:p w14:paraId="010E121E" w14:textId="77777777" w:rsidR="005A7529" w:rsidRPr="00D671F0" w:rsidRDefault="005A7529" w:rsidP="0094464E">
            <w:pPr>
              <w:spacing w:after="120"/>
              <w:jc w:val="both"/>
            </w:pPr>
            <w:r w:rsidRPr="00D671F0">
              <w:rPr>
                <w:snapToGrid w:val="0"/>
              </w:rPr>
              <w:t>Any IP developed owned or licensed by a party before or after the Start Date other than the Foreground IP;</w:t>
            </w:r>
          </w:p>
        </w:tc>
      </w:tr>
      <w:tr w:rsidR="005A7529" w:rsidRPr="00D671F0" w14:paraId="6618CADB" w14:textId="77777777" w:rsidTr="005A7529">
        <w:tc>
          <w:tcPr>
            <w:tcW w:w="1696" w:type="dxa"/>
          </w:tcPr>
          <w:p w14:paraId="21A1119F" w14:textId="77777777" w:rsidR="005A7529" w:rsidRPr="00D671F0" w:rsidRDefault="005A7529" w:rsidP="0094464E">
            <w:pPr>
              <w:spacing w:after="120"/>
              <w:jc w:val="both"/>
            </w:pPr>
            <w:r w:rsidRPr="00D671F0">
              <w:rPr>
                <w:snapToGrid w:val="0"/>
              </w:rPr>
              <w:t xml:space="preserve">Confidential Information </w:t>
            </w:r>
          </w:p>
        </w:tc>
        <w:tc>
          <w:tcPr>
            <w:tcW w:w="6366" w:type="dxa"/>
          </w:tcPr>
          <w:p w14:paraId="3B2DC62F" w14:textId="15C96ADA" w:rsidR="005A7529" w:rsidRPr="00D671F0" w:rsidRDefault="005A7529" w:rsidP="00C2521F">
            <w:pPr>
              <w:spacing w:after="120"/>
            </w:pPr>
            <w:r w:rsidRPr="00D671F0">
              <w:t xml:space="preserve">All confidential information (regardless of how the information is stored or delivered), exchanged between the parties on or after the date of this Agreement relating to the business, technology or other affairs of the party providing the information, and/or, the </w:t>
            </w:r>
            <w:r w:rsidR="00CC4443" w:rsidRPr="00D671F0">
              <w:t>RHUL</w:t>
            </w:r>
            <w:r w:rsidRPr="00D671F0">
              <w:t xml:space="preserve"> Associates.  Information which is or comes into the public domain or is independently and lawfully developed or received by the recipient party is excluded;</w:t>
            </w:r>
          </w:p>
        </w:tc>
      </w:tr>
      <w:tr w:rsidR="005A7529" w:rsidRPr="00D671F0" w14:paraId="2E9F476E" w14:textId="77777777" w:rsidTr="005A7529">
        <w:tc>
          <w:tcPr>
            <w:tcW w:w="1696" w:type="dxa"/>
          </w:tcPr>
          <w:p w14:paraId="602B2A8B" w14:textId="1C188B5B" w:rsidR="005A7529" w:rsidRPr="00D671F0" w:rsidRDefault="00CC4443" w:rsidP="0094464E">
            <w:pPr>
              <w:spacing w:after="120"/>
              <w:jc w:val="both"/>
              <w:rPr>
                <w:snapToGrid w:val="0"/>
              </w:rPr>
            </w:pPr>
            <w:r w:rsidRPr="00D671F0">
              <w:t>RHUL</w:t>
            </w:r>
            <w:r w:rsidR="005A7529" w:rsidRPr="00D671F0">
              <w:t xml:space="preserve"> Associates</w:t>
            </w:r>
          </w:p>
        </w:tc>
        <w:tc>
          <w:tcPr>
            <w:tcW w:w="6366" w:type="dxa"/>
          </w:tcPr>
          <w:p w14:paraId="730C016A" w14:textId="65254FB3" w:rsidR="005A7529" w:rsidRPr="00D671F0" w:rsidRDefault="00AC0778" w:rsidP="00C2521F">
            <w:pPr>
              <w:spacing w:after="120"/>
              <w:rPr>
                <w:snapToGrid w:val="0"/>
              </w:rPr>
            </w:pPr>
            <w:r w:rsidRPr="00D671F0">
              <w:t xml:space="preserve">The University </w:t>
            </w:r>
            <w:r w:rsidR="005A7529" w:rsidRPr="00D671F0">
              <w:t>and/or their respective employees or students, as appropriate;</w:t>
            </w:r>
          </w:p>
        </w:tc>
      </w:tr>
      <w:tr w:rsidR="005A7529" w:rsidRPr="00D671F0" w14:paraId="6452C2D2" w14:textId="77777777" w:rsidTr="005A7529">
        <w:tc>
          <w:tcPr>
            <w:tcW w:w="1696" w:type="dxa"/>
          </w:tcPr>
          <w:p w14:paraId="2F840D9F" w14:textId="77777777" w:rsidR="005A7529" w:rsidRPr="00D671F0" w:rsidRDefault="005A7529" w:rsidP="0094464E">
            <w:pPr>
              <w:spacing w:after="120"/>
              <w:jc w:val="both"/>
            </w:pPr>
            <w:r w:rsidRPr="00D671F0">
              <w:t xml:space="preserve">Foreground IP </w:t>
            </w:r>
          </w:p>
        </w:tc>
        <w:tc>
          <w:tcPr>
            <w:tcW w:w="6366" w:type="dxa"/>
          </w:tcPr>
          <w:p w14:paraId="780B4B40" w14:textId="77777777" w:rsidR="005A7529" w:rsidRPr="00D671F0" w:rsidRDefault="005A7529" w:rsidP="0094464E">
            <w:pPr>
              <w:spacing w:after="120"/>
              <w:jc w:val="both"/>
            </w:pPr>
            <w:r w:rsidRPr="00D671F0">
              <w:t>Any IP created in the performance of the Services and forming part of the Deliverables;</w:t>
            </w:r>
          </w:p>
        </w:tc>
      </w:tr>
      <w:tr w:rsidR="005A7529" w:rsidRPr="00D671F0" w14:paraId="431E60A2" w14:textId="77777777" w:rsidTr="005A7529">
        <w:tc>
          <w:tcPr>
            <w:tcW w:w="1696" w:type="dxa"/>
          </w:tcPr>
          <w:p w14:paraId="5608D3C5" w14:textId="77777777" w:rsidR="005A7529" w:rsidRPr="00D671F0" w:rsidRDefault="005A7529" w:rsidP="0094464E">
            <w:pPr>
              <w:spacing w:after="120"/>
              <w:jc w:val="both"/>
              <w:rPr>
                <w:snapToGrid w:val="0"/>
              </w:rPr>
            </w:pPr>
            <w:r w:rsidRPr="00D671F0">
              <w:t>IP</w:t>
            </w:r>
          </w:p>
        </w:tc>
        <w:tc>
          <w:tcPr>
            <w:tcW w:w="6366" w:type="dxa"/>
          </w:tcPr>
          <w:p w14:paraId="2BB11278" w14:textId="77777777" w:rsidR="005A7529" w:rsidRPr="00D671F0" w:rsidRDefault="005A7529" w:rsidP="0094464E">
            <w:pPr>
              <w:spacing w:after="120"/>
              <w:jc w:val="both"/>
              <w:rPr>
                <w:snapToGrid w:val="0"/>
              </w:rPr>
            </w:pPr>
            <w:r w:rsidRPr="00D671F0">
              <w:rPr>
                <w:color w:val="000000"/>
              </w:rPr>
              <w:t>A</w:t>
            </w:r>
            <w:r w:rsidRPr="00D671F0">
              <w:rPr>
                <w:snapToGrid w:val="0"/>
              </w:rPr>
              <w:t>ny invention, improvement, patent, design, process, information, copyright work (including without limitation rights in and to technical processes, systems, methods, software design, algorithms, code, scripts or other computer software), databases or topography or any application to register any such right and any other intellectual property of any nature whatsoever in any part of the world;</w:t>
            </w:r>
          </w:p>
        </w:tc>
      </w:tr>
      <w:tr w:rsidR="005A7529" w:rsidRPr="00D671F0" w14:paraId="7195D416" w14:textId="77777777" w:rsidTr="005A7529">
        <w:tc>
          <w:tcPr>
            <w:tcW w:w="1696" w:type="dxa"/>
          </w:tcPr>
          <w:p w14:paraId="7F6DF4EC" w14:textId="77777777" w:rsidR="005A7529" w:rsidRPr="00D671F0" w:rsidRDefault="005A7529" w:rsidP="0094464E">
            <w:pPr>
              <w:spacing w:after="120"/>
              <w:jc w:val="both"/>
              <w:rPr>
                <w:snapToGrid w:val="0"/>
              </w:rPr>
            </w:pPr>
            <w:r w:rsidRPr="00D671F0">
              <w:rPr>
                <w:snapToGrid w:val="0"/>
              </w:rPr>
              <w:t>The University</w:t>
            </w:r>
          </w:p>
        </w:tc>
        <w:tc>
          <w:tcPr>
            <w:tcW w:w="6366" w:type="dxa"/>
          </w:tcPr>
          <w:p w14:paraId="385A0C47" w14:textId="77777777" w:rsidR="005A7529" w:rsidRPr="00D671F0" w:rsidRDefault="005A7529" w:rsidP="0094464E">
            <w:pPr>
              <w:spacing w:after="120"/>
              <w:jc w:val="both"/>
              <w:rPr>
                <w:color w:val="000000"/>
              </w:rPr>
            </w:pPr>
            <w:r w:rsidRPr="00D671F0">
              <w:rPr>
                <w:color w:val="000000"/>
              </w:rPr>
              <w:t>Royal Holloway and Bedford New College, with a registered address at Royal Holloway, University of London, Egham, Surrey TW20 0EX, United Kingdom</w:t>
            </w:r>
          </w:p>
        </w:tc>
      </w:tr>
    </w:tbl>
    <w:p w14:paraId="1BF63719" w14:textId="77777777" w:rsidR="005A7529" w:rsidRPr="00D671F0" w:rsidRDefault="005A7529" w:rsidP="0094464E">
      <w:pPr>
        <w:jc w:val="both"/>
      </w:pPr>
    </w:p>
    <w:p w14:paraId="4FAC6B29" w14:textId="77777777" w:rsidR="005A7529" w:rsidRPr="00D671F0" w:rsidRDefault="005A7529" w:rsidP="0094464E">
      <w:pPr>
        <w:pStyle w:val="CEheading1"/>
        <w:numPr>
          <w:ilvl w:val="0"/>
          <w:numId w:val="0"/>
        </w:numPr>
        <w:ind w:left="720" w:hanging="720"/>
        <w:jc w:val="both"/>
      </w:pPr>
      <w:r w:rsidRPr="00D671F0">
        <w:t>2.</w:t>
      </w:r>
      <w:r w:rsidRPr="00D671F0">
        <w:tab/>
        <w:t>Duties</w:t>
      </w:r>
    </w:p>
    <w:p w14:paraId="2497DCC3" w14:textId="386E742E" w:rsidR="005A7529" w:rsidRPr="00D671F0" w:rsidRDefault="005A7529" w:rsidP="0094464E">
      <w:pPr>
        <w:pStyle w:val="CEHeading2"/>
        <w:numPr>
          <w:ilvl w:val="0"/>
          <w:numId w:val="0"/>
        </w:numPr>
        <w:ind w:left="720" w:hanging="720"/>
        <w:jc w:val="both"/>
        <w:rPr>
          <w:i w:val="0"/>
        </w:rPr>
      </w:pPr>
      <w:r w:rsidRPr="00D671F0">
        <w:rPr>
          <w:i w:val="0"/>
        </w:rPr>
        <w:t>2.1</w:t>
      </w:r>
      <w:r w:rsidRPr="00D671F0">
        <w:rPr>
          <w:i w:val="0"/>
        </w:rPr>
        <w:tab/>
        <w:t xml:space="preserve">Subject to the terms of this Agreement the Client engages </w:t>
      </w:r>
      <w:r w:rsidR="00CC4443" w:rsidRPr="00D671F0">
        <w:rPr>
          <w:i w:val="0"/>
        </w:rPr>
        <w:t>RHUL</w:t>
      </w:r>
      <w:r w:rsidRPr="00D671F0">
        <w:rPr>
          <w:i w:val="0"/>
        </w:rPr>
        <w:t xml:space="preserve"> to carry out the Services and provide the Deliverables in consideration for the Fee.  </w:t>
      </w:r>
      <w:r w:rsidR="00CC4443" w:rsidRPr="00D671F0">
        <w:rPr>
          <w:i w:val="0"/>
        </w:rPr>
        <w:t>RHUL</w:t>
      </w:r>
      <w:r w:rsidRPr="00D671F0">
        <w:rPr>
          <w:i w:val="0"/>
        </w:rPr>
        <w:t xml:space="preserve"> agrees that it will fulfil its obligations through the Consultant.</w:t>
      </w:r>
    </w:p>
    <w:p w14:paraId="70FCE8A6" w14:textId="77777777" w:rsidR="005A7529" w:rsidRPr="00D671F0" w:rsidRDefault="005A7529" w:rsidP="0094464E">
      <w:pPr>
        <w:pStyle w:val="CEheading1"/>
        <w:numPr>
          <w:ilvl w:val="0"/>
          <w:numId w:val="1"/>
        </w:numPr>
        <w:tabs>
          <w:tab w:val="clear" w:pos="1080"/>
          <w:tab w:val="num" w:pos="709"/>
        </w:tabs>
        <w:ind w:hanging="1080"/>
        <w:jc w:val="both"/>
      </w:pPr>
      <w:r w:rsidRPr="00D671F0">
        <w:t>Duration and Performance</w:t>
      </w:r>
    </w:p>
    <w:p w14:paraId="317610E8" w14:textId="77777777" w:rsidR="005A7529" w:rsidRPr="00D671F0" w:rsidRDefault="005A7529" w:rsidP="0094464E">
      <w:pPr>
        <w:pStyle w:val="CEHeading2"/>
        <w:numPr>
          <w:ilvl w:val="1"/>
          <w:numId w:val="1"/>
        </w:numPr>
        <w:ind w:hanging="720"/>
        <w:jc w:val="both"/>
        <w:rPr>
          <w:i w:val="0"/>
        </w:rPr>
      </w:pPr>
      <w:r w:rsidRPr="00D671F0">
        <w:rPr>
          <w:i w:val="0"/>
        </w:rPr>
        <w:t>This Agreement shall be deemed to have come into effect on the Start Date and shall come to an end on the End Date.  This Agreement may be extended on the same terms and conditions by written agreement or may be terminated by either party on</w:t>
      </w:r>
    </w:p>
    <w:p w14:paraId="19735DA4" w14:textId="77777777" w:rsidR="005A7529" w:rsidRPr="00D671F0" w:rsidRDefault="005A7529" w:rsidP="0094464E">
      <w:pPr>
        <w:pStyle w:val="CEheading3"/>
        <w:jc w:val="both"/>
      </w:pPr>
      <w:r w:rsidRPr="00D671F0">
        <w:t xml:space="preserve">failure by the other party to remedy a material breach after being given 30 </w:t>
      </w:r>
      <w:proofErr w:type="spellStart"/>
      <w:r w:rsidRPr="00D671F0">
        <w:t>days notice</w:t>
      </w:r>
      <w:proofErr w:type="spellEnd"/>
      <w:r w:rsidRPr="00D671F0">
        <w:t xml:space="preserve"> to do so</w:t>
      </w:r>
    </w:p>
    <w:p w14:paraId="79DC0962" w14:textId="77777777" w:rsidR="005A7529" w:rsidRPr="00D671F0" w:rsidRDefault="005A7529" w:rsidP="0094464E">
      <w:pPr>
        <w:pStyle w:val="CEheading3"/>
        <w:jc w:val="both"/>
      </w:pPr>
      <w:r w:rsidRPr="00D671F0">
        <w:t>either party ceasing to trade or becoming insolvent or having an administrator, receiver or liquidator appointed</w:t>
      </w:r>
    </w:p>
    <w:p w14:paraId="1B9BE7AC" w14:textId="289DCBEB" w:rsidR="00AC0778" w:rsidRPr="00D671F0" w:rsidRDefault="00AC0778" w:rsidP="00AC0778">
      <w:pPr>
        <w:pStyle w:val="CEheading3"/>
        <w:jc w:val="both"/>
      </w:pPr>
      <w:r w:rsidRPr="00D671F0">
        <w:t>90 days’ notice of termination without cause.</w:t>
      </w:r>
    </w:p>
    <w:p w14:paraId="656EADAC" w14:textId="77777777" w:rsidR="005A7529" w:rsidRPr="00D671F0" w:rsidRDefault="005A7529" w:rsidP="0094464E">
      <w:pPr>
        <w:pStyle w:val="ListParagraph"/>
        <w:keepNext/>
        <w:numPr>
          <w:ilvl w:val="0"/>
          <w:numId w:val="2"/>
        </w:numPr>
        <w:contextualSpacing w:val="0"/>
        <w:jc w:val="both"/>
        <w:rPr>
          <w:rFonts w:cs="Times New Roman"/>
          <w:b/>
          <w:vanish/>
          <w:szCs w:val="20"/>
        </w:rPr>
      </w:pPr>
    </w:p>
    <w:p w14:paraId="620979B2" w14:textId="77777777" w:rsidR="005A7529" w:rsidRPr="00D671F0" w:rsidRDefault="005A7529" w:rsidP="0094464E">
      <w:pPr>
        <w:pStyle w:val="ListParagraph"/>
        <w:keepNext/>
        <w:numPr>
          <w:ilvl w:val="0"/>
          <w:numId w:val="2"/>
        </w:numPr>
        <w:contextualSpacing w:val="0"/>
        <w:jc w:val="both"/>
        <w:rPr>
          <w:rFonts w:cs="Times New Roman"/>
          <w:b/>
          <w:vanish/>
          <w:szCs w:val="20"/>
        </w:rPr>
      </w:pPr>
    </w:p>
    <w:p w14:paraId="208E962E" w14:textId="77777777" w:rsidR="005A7529" w:rsidRPr="00D671F0" w:rsidRDefault="005A7529" w:rsidP="0094464E">
      <w:pPr>
        <w:pStyle w:val="ListParagraph"/>
        <w:keepNext/>
        <w:numPr>
          <w:ilvl w:val="1"/>
          <w:numId w:val="2"/>
        </w:numPr>
        <w:contextualSpacing w:val="0"/>
        <w:jc w:val="both"/>
        <w:rPr>
          <w:rFonts w:cs="Times New Roman"/>
          <w:i/>
          <w:vanish/>
        </w:rPr>
      </w:pPr>
    </w:p>
    <w:p w14:paraId="1924277F" w14:textId="77777777" w:rsidR="005A7529" w:rsidRPr="00D671F0" w:rsidRDefault="005A7529" w:rsidP="0094464E">
      <w:pPr>
        <w:pStyle w:val="CEHeading2"/>
        <w:jc w:val="both"/>
        <w:rPr>
          <w:i w:val="0"/>
        </w:rPr>
      </w:pPr>
      <w:r w:rsidRPr="00D671F0">
        <w:rPr>
          <w:i w:val="0"/>
        </w:rPr>
        <w:t>For the avoidance of doubt material breach includes without limitation any non-payment by the Client of any part of the Fee or expenses due pursuant to Clause 4.</w:t>
      </w:r>
    </w:p>
    <w:p w14:paraId="1B0C033D" w14:textId="4577918D" w:rsidR="005A7529" w:rsidRPr="00D671F0" w:rsidRDefault="00CC4443" w:rsidP="0094464E">
      <w:pPr>
        <w:pStyle w:val="CEHeading2"/>
        <w:jc w:val="both"/>
        <w:rPr>
          <w:i w:val="0"/>
        </w:rPr>
      </w:pPr>
      <w:r w:rsidRPr="00D671F0">
        <w:rPr>
          <w:i w:val="0"/>
        </w:rPr>
        <w:t>RHUL</w:t>
      </w:r>
      <w:r w:rsidR="005A7529" w:rsidRPr="00D671F0">
        <w:rPr>
          <w:i w:val="0"/>
        </w:rPr>
        <w:t xml:space="preserve"> shall not be in breach of this Agreement for failing to carry out the Services to the extent that it is prevented from doing so by any acts or omissions of the Client or that any payment invoiced pursuant to Clause </w:t>
      </w:r>
      <w:r w:rsidR="005A7529" w:rsidRPr="00D671F0">
        <w:rPr>
          <w:i w:val="0"/>
        </w:rPr>
        <w:fldChar w:fldCharType="begin"/>
      </w:r>
      <w:r w:rsidR="005A7529" w:rsidRPr="00D671F0">
        <w:rPr>
          <w:i w:val="0"/>
        </w:rPr>
        <w:instrText xml:space="preserve"> REF _Ref510100695 \r \h </w:instrText>
      </w:r>
      <w:r w:rsidR="0094464E" w:rsidRPr="00D671F0">
        <w:rPr>
          <w:i w:val="0"/>
        </w:rPr>
        <w:instrText xml:space="preserve"> \* MERGEFORMAT </w:instrText>
      </w:r>
      <w:r w:rsidR="005A7529" w:rsidRPr="00D671F0">
        <w:rPr>
          <w:i w:val="0"/>
        </w:rPr>
      </w:r>
      <w:r w:rsidR="005A7529" w:rsidRPr="00D671F0">
        <w:rPr>
          <w:i w:val="0"/>
        </w:rPr>
        <w:fldChar w:fldCharType="separate"/>
      </w:r>
      <w:r w:rsidR="00F815B4" w:rsidRPr="00D671F0">
        <w:rPr>
          <w:i w:val="0"/>
        </w:rPr>
        <w:t>4</w:t>
      </w:r>
      <w:r w:rsidR="005A7529" w:rsidRPr="00D671F0">
        <w:rPr>
          <w:i w:val="0"/>
        </w:rPr>
        <w:fldChar w:fldCharType="end"/>
      </w:r>
      <w:r w:rsidR="005A7529" w:rsidRPr="00D671F0">
        <w:rPr>
          <w:i w:val="0"/>
        </w:rPr>
        <w:t xml:space="preserve"> is overdue for payment.</w:t>
      </w:r>
    </w:p>
    <w:p w14:paraId="36E4F54E" w14:textId="77777777" w:rsidR="005A7529" w:rsidRPr="00D671F0" w:rsidRDefault="005A7529" w:rsidP="0094464E">
      <w:pPr>
        <w:pStyle w:val="CEHeading2"/>
        <w:jc w:val="both"/>
        <w:rPr>
          <w:i w:val="0"/>
        </w:rPr>
      </w:pPr>
      <w:r w:rsidRPr="00D671F0">
        <w:rPr>
          <w:i w:val="0"/>
        </w:rPr>
        <w:t>No party need act to fulfil this Agreement if it is impossible to do so due to any cause beyond its control (including war, riot, natural disaster, labour dispute, or law taking effect after the date of this Agreement).  The non-performing party agrees to notify the other party promptly after it determines that it is unable to act.</w:t>
      </w:r>
    </w:p>
    <w:p w14:paraId="08A38961" w14:textId="77777777" w:rsidR="005A7529" w:rsidRPr="00D671F0" w:rsidRDefault="005A7529" w:rsidP="0094464E">
      <w:pPr>
        <w:pStyle w:val="CEHeading2"/>
        <w:jc w:val="both"/>
        <w:rPr>
          <w:i w:val="0"/>
        </w:rPr>
      </w:pPr>
      <w:r w:rsidRPr="00D671F0">
        <w:rPr>
          <w:i w:val="0"/>
        </w:rPr>
        <w:t>The expiry or termination of this Agreement does not affect any rights or obligations of either party which have arisen or accrued up to and including the date of  expiry or termination including the  right to payment under this Agreement.</w:t>
      </w:r>
      <w:bookmarkStart w:id="0" w:name="_Ref71621721"/>
      <w:r w:rsidRPr="00D671F0">
        <w:rPr>
          <w:i w:val="0"/>
        </w:rPr>
        <w:t xml:space="preserve"> Clauses </w:t>
      </w:r>
      <w:r w:rsidRPr="00D671F0">
        <w:rPr>
          <w:i w:val="0"/>
        </w:rPr>
        <w:fldChar w:fldCharType="begin"/>
      </w:r>
      <w:r w:rsidRPr="00D671F0">
        <w:rPr>
          <w:i w:val="0"/>
        </w:rPr>
        <w:instrText xml:space="preserve"> REF _Ref510100718 \r \h </w:instrText>
      </w:r>
      <w:r w:rsidR="0094464E" w:rsidRPr="00D671F0">
        <w:rPr>
          <w:i w:val="0"/>
        </w:rPr>
        <w:instrText xml:space="preserve"> \* MERGEFORMAT </w:instrText>
      </w:r>
      <w:r w:rsidRPr="00D671F0">
        <w:rPr>
          <w:i w:val="0"/>
        </w:rPr>
      </w:r>
      <w:r w:rsidRPr="00D671F0">
        <w:rPr>
          <w:i w:val="0"/>
        </w:rPr>
        <w:fldChar w:fldCharType="separate"/>
      </w:r>
      <w:r w:rsidR="00F815B4" w:rsidRPr="00D671F0">
        <w:rPr>
          <w:i w:val="0"/>
        </w:rPr>
        <w:t>6</w:t>
      </w:r>
      <w:r w:rsidRPr="00D671F0">
        <w:rPr>
          <w:i w:val="0"/>
        </w:rPr>
        <w:fldChar w:fldCharType="end"/>
      </w:r>
      <w:r w:rsidRPr="00D671F0">
        <w:rPr>
          <w:i w:val="0"/>
        </w:rPr>
        <w:t xml:space="preserve">, </w:t>
      </w:r>
      <w:r w:rsidRPr="00D671F0">
        <w:rPr>
          <w:i w:val="0"/>
        </w:rPr>
        <w:fldChar w:fldCharType="begin"/>
      </w:r>
      <w:r w:rsidRPr="00D671F0">
        <w:rPr>
          <w:i w:val="0"/>
        </w:rPr>
        <w:instrText xml:space="preserve"> REF _Ref510100729 \r \h </w:instrText>
      </w:r>
      <w:r w:rsidR="0094464E" w:rsidRPr="00D671F0">
        <w:rPr>
          <w:i w:val="0"/>
        </w:rPr>
        <w:instrText xml:space="preserve"> \* MERGEFORMAT </w:instrText>
      </w:r>
      <w:r w:rsidRPr="00D671F0">
        <w:rPr>
          <w:i w:val="0"/>
        </w:rPr>
      </w:r>
      <w:r w:rsidRPr="00D671F0">
        <w:rPr>
          <w:i w:val="0"/>
        </w:rPr>
        <w:fldChar w:fldCharType="separate"/>
      </w:r>
      <w:r w:rsidR="00F815B4" w:rsidRPr="00D671F0">
        <w:rPr>
          <w:i w:val="0"/>
        </w:rPr>
        <w:t>7</w:t>
      </w:r>
      <w:r w:rsidRPr="00D671F0">
        <w:rPr>
          <w:i w:val="0"/>
        </w:rPr>
        <w:fldChar w:fldCharType="end"/>
      </w:r>
      <w:r w:rsidRPr="00D671F0">
        <w:rPr>
          <w:i w:val="0"/>
        </w:rPr>
        <w:t xml:space="preserve"> and </w:t>
      </w:r>
      <w:r w:rsidRPr="00D671F0">
        <w:rPr>
          <w:i w:val="0"/>
        </w:rPr>
        <w:fldChar w:fldCharType="begin"/>
      </w:r>
      <w:r w:rsidRPr="00D671F0">
        <w:rPr>
          <w:i w:val="0"/>
        </w:rPr>
        <w:instrText xml:space="preserve"> REF _Ref510100737 \r \h </w:instrText>
      </w:r>
      <w:r w:rsidR="0094464E" w:rsidRPr="00D671F0">
        <w:rPr>
          <w:i w:val="0"/>
        </w:rPr>
        <w:instrText xml:space="preserve"> \* MERGEFORMAT </w:instrText>
      </w:r>
      <w:r w:rsidRPr="00D671F0">
        <w:rPr>
          <w:i w:val="0"/>
        </w:rPr>
      </w:r>
      <w:r w:rsidRPr="00D671F0">
        <w:rPr>
          <w:i w:val="0"/>
        </w:rPr>
        <w:fldChar w:fldCharType="separate"/>
      </w:r>
      <w:r w:rsidR="00F815B4" w:rsidRPr="00D671F0">
        <w:rPr>
          <w:i w:val="0"/>
        </w:rPr>
        <w:t>8</w:t>
      </w:r>
      <w:r w:rsidRPr="00D671F0">
        <w:rPr>
          <w:i w:val="0"/>
        </w:rPr>
        <w:fldChar w:fldCharType="end"/>
      </w:r>
      <w:r w:rsidRPr="00D671F0">
        <w:rPr>
          <w:i w:val="0"/>
        </w:rPr>
        <w:t xml:space="preserve"> survive expiry or termination (for whatever reason).</w:t>
      </w:r>
      <w:bookmarkEnd w:id="0"/>
    </w:p>
    <w:p w14:paraId="04DA1221" w14:textId="77777777" w:rsidR="005A7529" w:rsidRPr="00D671F0" w:rsidRDefault="005A7529" w:rsidP="0094464E">
      <w:pPr>
        <w:pStyle w:val="CEheading1"/>
        <w:jc w:val="both"/>
      </w:pPr>
      <w:bookmarkStart w:id="1" w:name="_Ref510100695"/>
      <w:r w:rsidRPr="00D671F0">
        <w:t>Consideration</w:t>
      </w:r>
      <w:bookmarkEnd w:id="1"/>
    </w:p>
    <w:p w14:paraId="3CF61ED5" w14:textId="7E261E2D" w:rsidR="005A7529" w:rsidRPr="00D671F0" w:rsidRDefault="00CC4443" w:rsidP="0094464E">
      <w:pPr>
        <w:pStyle w:val="CEHeading2"/>
        <w:jc w:val="both"/>
        <w:rPr>
          <w:i w:val="0"/>
        </w:rPr>
      </w:pPr>
      <w:r w:rsidRPr="00D671F0">
        <w:rPr>
          <w:i w:val="0"/>
        </w:rPr>
        <w:t>RHUL</w:t>
      </w:r>
      <w:r w:rsidR="005A7529" w:rsidRPr="00D671F0">
        <w:rPr>
          <w:i w:val="0"/>
        </w:rPr>
        <w:t xml:space="preserve"> shall invoice the Client for the Fee (together with any VAT due), in accordance with the Payment Terms.  Invoices shall be paid within 30 days of the date of invoice.  </w:t>
      </w:r>
      <w:r w:rsidRPr="00D671F0">
        <w:rPr>
          <w:i w:val="0"/>
        </w:rPr>
        <w:t>RHUL</w:t>
      </w:r>
      <w:r w:rsidR="005A7529" w:rsidRPr="00D671F0">
        <w:rPr>
          <w:i w:val="0"/>
        </w:rPr>
        <w:t xml:space="preserve"> shall be entitled to charge interest at 4% above the Base Lending Rate of Barclays Bank Plc from time to time should payment not be received by the due date, and may at its option suspend provision of the Services until payment of the outstanding invoice is made in full. </w:t>
      </w:r>
    </w:p>
    <w:p w14:paraId="4909969D" w14:textId="72D7787B" w:rsidR="005A7529" w:rsidRPr="00D671F0" w:rsidRDefault="005A7529" w:rsidP="0094464E">
      <w:pPr>
        <w:pStyle w:val="CEHeading2"/>
        <w:jc w:val="both"/>
        <w:rPr>
          <w:i w:val="0"/>
        </w:rPr>
      </w:pPr>
      <w:r w:rsidRPr="00D671F0">
        <w:rPr>
          <w:i w:val="0"/>
        </w:rPr>
        <w:t xml:space="preserve">The Client shall additionally reimburse to </w:t>
      </w:r>
      <w:r w:rsidR="00CC4443" w:rsidRPr="00D671F0">
        <w:rPr>
          <w:i w:val="0"/>
        </w:rPr>
        <w:t>RHUL</w:t>
      </w:r>
      <w:r w:rsidRPr="00D671F0">
        <w:rPr>
          <w:i w:val="0"/>
        </w:rPr>
        <w:t xml:space="preserve"> all reasonable travelling and other out of pocket expenses properly incurred by the Consultant in the performance of the Services for the Client.</w:t>
      </w:r>
    </w:p>
    <w:p w14:paraId="0FE3D895" w14:textId="77777777" w:rsidR="005A7529" w:rsidRPr="00D671F0" w:rsidRDefault="005A7529" w:rsidP="0094464E">
      <w:pPr>
        <w:pStyle w:val="CEHeading2"/>
        <w:jc w:val="both"/>
        <w:rPr>
          <w:i w:val="0"/>
        </w:rPr>
      </w:pPr>
      <w:r w:rsidRPr="00D671F0">
        <w:rPr>
          <w:i w:val="0"/>
        </w:rPr>
        <w:t>The following details shall be included in each invoice to the Client:</w:t>
      </w:r>
    </w:p>
    <w:p w14:paraId="384BE06C" w14:textId="51ED566A" w:rsidR="005A3080" w:rsidRPr="00D671F0" w:rsidRDefault="005A3080" w:rsidP="005A3080">
      <w:pPr>
        <w:spacing w:before="0"/>
        <w:ind w:left="709"/>
        <w:jc w:val="both"/>
      </w:pPr>
    </w:p>
    <w:p w14:paraId="6CB7F5F0" w14:textId="2F7320D8" w:rsidR="00522530" w:rsidRPr="00D671F0" w:rsidRDefault="00522530" w:rsidP="00522530">
      <w:pPr>
        <w:keepLines w:val="0"/>
        <w:autoSpaceDE w:val="0"/>
        <w:autoSpaceDN w:val="0"/>
        <w:adjustRightInd w:val="0"/>
        <w:spacing w:before="0"/>
        <w:ind w:left="709"/>
        <w:rPr>
          <w:rFonts w:ascii="*Arial-7843-Identity-H" w:eastAsiaTheme="minorHAnsi" w:hAnsi="*Arial-7843-Identity-H" w:cs="*Arial-7843-Identity-H"/>
          <w:color w:val="0E0C08"/>
          <w:szCs w:val="20"/>
          <w:lang w:val="en-US" w:eastAsia="en-US"/>
        </w:rPr>
      </w:pPr>
      <w:r w:rsidRPr="00D671F0">
        <w:rPr>
          <w:rFonts w:ascii="*Arial-7843-Identity-H" w:eastAsiaTheme="minorHAnsi" w:hAnsi="*Arial-7843-Identity-H" w:cs="*Arial-7843-Identity-H"/>
          <w:color w:val="0E0C08"/>
          <w:szCs w:val="20"/>
          <w:lang w:val="en-US" w:eastAsia="en-US"/>
        </w:rPr>
        <w:t xml:space="preserve">Name of Client finance contact: </w:t>
      </w:r>
    </w:p>
    <w:p w14:paraId="29821A81" w14:textId="77777777" w:rsidR="00522530" w:rsidRPr="00D671F0" w:rsidRDefault="00522530" w:rsidP="00522530">
      <w:pPr>
        <w:keepLines w:val="0"/>
        <w:autoSpaceDE w:val="0"/>
        <w:autoSpaceDN w:val="0"/>
        <w:adjustRightInd w:val="0"/>
        <w:spacing w:before="0"/>
        <w:ind w:left="709"/>
        <w:rPr>
          <w:rFonts w:ascii="*Arial-7843-Identity-H" w:eastAsiaTheme="minorHAnsi" w:hAnsi="*Arial-7843-Identity-H" w:cs="*Arial-7843-Identity-H"/>
          <w:color w:val="100D07"/>
          <w:szCs w:val="20"/>
          <w:lang w:val="en-US" w:eastAsia="en-US"/>
        </w:rPr>
      </w:pPr>
    </w:p>
    <w:p w14:paraId="6862DEE9" w14:textId="458C38FD" w:rsidR="00522530" w:rsidRPr="00D671F0" w:rsidRDefault="00522530" w:rsidP="00522530">
      <w:pPr>
        <w:keepLines w:val="0"/>
        <w:autoSpaceDE w:val="0"/>
        <w:autoSpaceDN w:val="0"/>
        <w:adjustRightInd w:val="0"/>
        <w:spacing w:before="0"/>
        <w:ind w:left="709"/>
        <w:rPr>
          <w:rFonts w:ascii="*Arial-7843-Identity-H" w:eastAsiaTheme="minorHAnsi" w:hAnsi="*Arial-7843-Identity-H" w:cs="*Arial-7843-Identity-H"/>
          <w:color w:val="100D07"/>
          <w:szCs w:val="20"/>
          <w:lang w:val="en-US" w:eastAsia="en-US"/>
        </w:rPr>
      </w:pPr>
      <w:r w:rsidRPr="00D671F0">
        <w:rPr>
          <w:rFonts w:ascii="*Arial-7843-Identity-H" w:eastAsiaTheme="minorHAnsi" w:hAnsi="*Arial-7843-Identity-H" w:cs="*Arial-7843-Identity-H"/>
          <w:color w:val="100D07"/>
          <w:szCs w:val="20"/>
          <w:lang w:val="en-US" w:eastAsia="en-US"/>
        </w:rPr>
        <w:t xml:space="preserve">E-mail address of Client finance contact: </w:t>
      </w:r>
    </w:p>
    <w:p w14:paraId="7F3F9B14" w14:textId="77777777" w:rsidR="00522530" w:rsidRPr="00D671F0" w:rsidRDefault="00522530" w:rsidP="00522530">
      <w:pPr>
        <w:keepLines w:val="0"/>
        <w:autoSpaceDE w:val="0"/>
        <w:autoSpaceDN w:val="0"/>
        <w:adjustRightInd w:val="0"/>
        <w:spacing w:before="0"/>
        <w:ind w:left="709"/>
        <w:rPr>
          <w:rFonts w:ascii="*Arial-7843-Identity-H" w:eastAsiaTheme="minorHAnsi" w:hAnsi="*Arial-7843-Identity-H" w:cs="*Arial-7843-Identity-H"/>
          <w:color w:val="150F04"/>
          <w:szCs w:val="20"/>
          <w:lang w:val="en-US" w:eastAsia="en-US"/>
        </w:rPr>
      </w:pPr>
    </w:p>
    <w:p w14:paraId="37848F02" w14:textId="636F7299" w:rsidR="00522530" w:rsidRPr="00D671F0" w:rsidRDefault="00522530" w:rsidP="00AC0778">
      <w:pPr>
        <w:keepLines w:val="0"/>
        <w:autoSpaceDE w:val="0"/>
        <w:autoSpaceDN w:val="0"/>
        <w:adjustRightInd w:val="0"/>
        <w:spacing w:before="0"/>
        <w:ind w:left="709"/>
      </w:pPr>
      <w:r w:rsidRPr="00D671F0">
        <w:rPr>
          <w:rFonts w:ascii="*Arial-7843-Identity-H" w:eastAsiaTheme="minorHAnsi" w:hAnsi="*Arial-7843-Identity-H" w:cs="*Arial-7843-Identity-H"/>
          <w:color w:val="150F04"/>
          <w:szCs w:val="20"/>
          <w:lang w:val="en-US" w:eastAsia="en-US"/>
        </w:rPr>
        <w:t xml:space="preserve">Company name and address for invoice: </w:t>
      </w:r>
    </w:p>
    <w:p w14:paraId="19190FC7" w14:textId="77777777" w:rsidR="005A3080" w:rsidRPr="00D671F0" w:rsidRDefault="005A3080" w:rsidP="005A3080">
      <w:pPr>
        <w:spacing w:before="0"/>
        <w:ind w:left="709"/>
        <w:jc w:val="both"/>
      </w:pPr>
    </w:p>
    <w:p w14:paraId="05AFD63E" w14:textId="77777777" w:rsidR="00D77323" w:rsidRPr="00D671F0" w:rsidRDefault="00D77323" w:rsidP="001D35B4">
      <w:pPr>
        <w:spacing w:before="0"/>
        <w:ind w:left="709"/>
        <w:jc w:val="both"/>
      </w:pPr>
    </w:p>
    <w:p w14:paraId="45BABF25" w14:textId="77777777" w:rsidR="00D77323" w:rsidRPr="00D671F0" w:rsidRDefault="00D77323" w:rsidP="001D35B4">
      <w:pPr>
        <w:spacing w:before="0"/>
        <w:ind w:left="709"/>
        <w:jc w:val="both"/>
      </w:pPr>
      <w:r w:rsidRPr="00D671F0">
        <w:t>Payment of expenses shall be subject to the Consultant providing genuine receipts of expenditure directly to the Client. Any such reimbursement shall be in accordance with Schedule 2. The Consultant shall provide the details of their bank account directly to the Client and solely for the purpose to facilitate payment of the reasonable Reimbursable Expenses. The Consultant shall also provide a copy of said receipts to the Head of Intellectual Property and Contracts for audit purposes.</w:t>
      </w:r>
    </w:p>
    <w:p w14:paraId="2843D83E" w14:textId="77777777" w:rsidR="005A7529" w:rsidRPr="00D671F0" w:rsidRDefault="005A7529" w:rsidP="0094464E">
      <w:pPr>
        <w:pStyle w:val="CEheading1"/>
        <w:jc w:val="both"/>
      </w:pPr>
      <w:bookmarkStart w:id="2" w:name="_Ref510100966"/>
      <w:r w:rsidRPr="00D671F0">
        <w:t>The Role of the Client</w:t>
      </w:r>
      <w:bookmarkEnd w:id="2"/>
    </w:p>
    <w:p w14:paraId="4DCB8848" w14:textId="77777777" w:rsidR="005A7529" w:rsidRPr="00D671F0" w:rsidRDefault="005A7529" w:rsidP="0094464E">
      <w:pPr>
        <w:pStyle w:val="CEHeading2"/>
        <w:jc w:val="both"/>
        <w:rPr>
          <w:i w:val="0"/>
        </w:rPr>
      </w:pPr>
      <w:r w:rsidRPr="00D671F0">
        <w:rPr>
          <w:i w:val="0"/>
        </w:rPr>
        <w:t>The Client shall:</w:t>
      </w:r>
    </w:p>
    <w:p w14:paraId="1438101F" w14:textId="677F1B1A" w:rsidR="005A7529" w:rsidRPr="00D671F0" w:rsidRDefault="005A7529" w:rsidP="0094464E">
      <w:pPr>
        <w:pStyle w:val="CEheading3"/>
        <w:numPr>
          <w:ilvl w:val="2"/>
          <w:numId w:val="4"/>
        </w:numPr>
        <w:jc w:val="both"/>
      </w:pPr>
      <w:r w:rsidRPr="00D671F0">
        <w:t xml:space="preserve">ensure that it has and maintains throughout the period of this Agreement public liability insurance, product liability insurance and all risks property damage insurance that adequately covers the activities and property of </w:t>
      </w:r>
      <w:r w:rsidR="00CC4443" w:rsidRPr="00D671F0">
        <w:t>RHUL</w:t>
      </w:r>
      <w:r w:rsidRPr="00D671F0">
        <w:t xml:space="preserve"> and the Consultant while on the Client’s premises;</w:t>
      </w:r>
    </w:p>
    <w:p w14:paraId="45CF2032" w14:textId="52574640" w:rsidR="005A7529" w:rsidRPr="00D671F0" w:rsidRDefault="005A7529" w:rsidP="0094464E">
      <w:pPr>
        <w:pStyle w:val="CEheading3"/>
        <w:numPr>
          <w:ilvl w:val="2"/>
          <w:numId w:val="4"/>
        </w:numPr>
        <w:jc w:val="both"/>
      </w:pPr>
      <w:bookmarkStart w:id="3" w:name="_Ref510100762"/>
      <w:r w:rsidRPr="00D671F0">
        <w:t xml:space="preserve">advise </w:t>
      </w:r>
      <w:r w:rsidR="00CC4443" w:rsidRPr="00D671F0">
        <w:t>RHUL</w:t>
      </w:r>
      <w:r w:rsidRPr="00D671F0">
        <w:t xml:space="preserve"> and the Consultant of any health and safety hazards, handling and storage requirements known to the Client regarding any materials, goods and samples supplied by the Client to </w:t>
      </w:r>
      <w:r w:rsidR="00CC4443" w:rsidRPr="00D671F0">
        <w:t>RHUL</w:t>
      </w:r>
      <w:r w:rsidRPr="00D671F0">
        <w:t>, or the Consultant;</w:t>
      </w:r>
      <w:bookmarkEnd w:id="3"/>
    </w:p>
    <w:p w14:paraId="3612FB13" w14:textId="198420C0" w:rsidR="005A7529" w:rsidRPr="00D671F0" w:rsidRDefault="005A7529" w:rsidP="0094464E">
      <w:pPr>
        <w:pStyle w:val="CEheading3"/>
        <w:numPr>
          <w:ilvl w:val="2"/>
          <w:numId w:val="4"/>
        </w:numPr>
        <w:jc w:val="both"/>
      </w:pPr>
      <w:proofErr w:type="gramStart"/>
      <w:r w:rsidRPr="00D671F0">
        <w:t>make</w:t>
      </w:r>
      <w:proofErr w:type="gramEnd"/>
      <w:r w:rsidRPr="00D671F0">
        <w:t xml:space="preserve"> available all reasonable assistance, information and appropriate personnel to liaise with </w:t>
      </w:r>
      <w:r w:rsidR="00CC4443" w:rsidRPr="00D671F0">
        <w:t>RHUL</w:t>
      </w:r>
      <w:r w:rsidRPr="00D671F0">
        <w:t xml:space="preserve"> or the Consultant as they may reasonably require.</w:t>
      </w:r>
    </w:p>
    <w:p w14:paraId="1136EABC" w14:textId="77777777" w:rsidR="005A7529" w:rsidRPr="00D671F0" w:rsidRDefault="005A7529" w:rsidP="0094464E">
      <w:pPr>
        <w:pStyle w:val="CEheading1"/>
        <w:jc w:val="both"/>
      </w:pPr>
      <w:bookmarkStart w:id="4" w:name="_Ref510100718"/>
      <w:r w:rsidRPr="00D671F0">
        <w:lastRenderedPageBreak/>
        <w:t>IP Rights</w:t>
      </w:r>
      <w:bookmarkEnd w:id="4"/>
    </w:p>
    <w:p w14:paraId="02D7F82E" w14:textId="2F131DC1" w:rsidR="005A7529" w:rsidRPr="00D671F0" w:rsidRDefault="005A7529" w:rsidP="0094464E">
      <w:pPr>
        <w:pStyle w:val="CEHeading2"/>
        <w:jc w:val="both"/>
        <w:rPr>
          <w:i w:val="0"/>
        </w:rPr>
      </w:pPr>
      <w:r w:rsidRPr="00D671F0">
        <w:rPr>
          <w:i w:val="0"/>
        </w:rPr>
        <w:t xml:space="preserve">The parties acknowledge that any Background IP of the Client, </w:t>
      </w:r>
      <w:r w:rsidR="00CC4443" w:rsidRPr="00D671F0">
        <w:rPr>
          <w:i w:val="0"/>
        </w:rPr>
        <w:t>RHUL</w:t>
      </w:r>
      <w:r w:rsidRPr="00D671F0">
        <w:rPr>
          <w:i w:val="0"/>
        </w:rPr>
        <w:t xml:space="preserve"> or a </w:t>
      </w:r>
      <w:r w:rsidR="00CC4443" w:rsidRPr="00D671F0">
        <w:rPr>
          <w:i w:val="0"/>
        </w:rPr>
        <w:t>RHUL</w:t>
      </w:r>
      <w:r w:rsidRPr="00D671F0">
        <w:rPr>
          <w:i w:val="0"/>
        </w:rPr>
        <w:t xml:space="preserve"> Associate used in the performance of the Services remains the property of that person.</w:t>
      </w:r>
    </w:p>
    <w:p w14:paraId="3258B3EF" w14:textId="51C43749" w:rsidR="005A7529" w:rsidRPr="00D671F0" w:rsidRDefault="005A7529" w:rsidP="0094464E">
      <w:pPr>
        <w:pStyle w:val="CEHeading2"/>
        <w:jc w:val="both"/>
        <w:rPr>
          <w:i w:val="0"/>
        </w:rPr>
      </w:pPr>
      <w:r w:rsidRPr="00D671F0">
        <w:rPr>
          <w:i w:val="0"/>
        </w:rPr>
        <w:t xml:space="preserve">The Client hereby grants to </w:t>
      </w:r>
      <w:r w:rsidR="00CC4443" w:rsidRPr="00D671F0">
        <w:rPr>
          <w:i w:val="0"/>
        </w:rPr>
        <w:t>RHUL</w:t>
      </w:r>
      <w:r w:rsidRPr="00D671F0">
        <w:rPr>
          <w:i w:val="0"/>
        </w:rPr>
        <w:t xml:space="preserve"> and the Consultant a royalty-free, non-exclusive licence to use that part of the Client’s Background IP which is wholly and necessarily required by </w:t>
      </w:r>
      <w:r w:rsidR="00CC4443" w:rsidRPr="00D671F0">
        <w:rPr>
          <w:i w:val="0"/>
        </w:rPr>
        <w:t>RHUL</w:t>
      </w:r>
      <w:r w:rsidRPr="00D671F0">
        <w:rPr>
          <w:i w:val="0"/>
        </w:rPr>
        <w:t xml:space="preserve"> or the Consultant solely for the purpose of the performance of the Services.</w:t>
      </w:r>
    </w:p>
    <w:p w14:paraId="0FFBACA6" w14:textId="15E34F63" w:rsidR="005A7529" w:rsidRPr="00D671F0" w:rsidRDefault="005A7529" w:rsidP="0094464E">
      <w:pPr>
        <w:pStyle w:val="CEHeading2"/>
        <w:jc w:val="both"/>
        <w:rPr>
          <w:i w:val="0"/>
        </w:rPr>
      </w:pPr>
      <w:r w:rsidRPr="00D671F0">
        <w:rPr>
          <w:i w:val="0"/>
        </w:rPr>
        <w:t xml:space="preserve">Upon completion of the Services and upon payment in full of the Fee and any VAT due, the Foreground IP shall be deemed to have been assigned to the Client, subject to Clause </w:t>
      </w:r>
      <w:r w:rsidRPr="00D671F0">
        <w:rPr>
          <w:i w:val="0"/>
        </w:rPr>
        <w:fldChar w:fldCharType="begin"/>
      </w:r>
      <w:r w:rsidRPr="00D671F0">
        <w:rPr>
          <w:i w:val="0"/>
        </w:rPr>
        <w:instrText xml:space="preserve"> REF _Ref510100798 \r \h </w:instrText>
      </w:r>
      <w:r w:rsidR="0094464E" w:rsidRPr="00D671F0">
        <w:rPr>
          <w:i w:val="0"/>
        </w:rPr>
        <w:instrText xml:space="preserve"> \* MERGEFORMAT </w:instrText>
      </w:r>
      <w:r w:rsidRPr="00D671F0">
        <w:rPr>
          <w:i w:val="0"/>
        </w:rPr>
      </w:r>
      <w:r w:rsidRPr="00D671F0">
        <w:rPr>
          <w:i w:val="0"/>
        </w:rPr>
        <w:fldChar w:fldCharType="separate"/>
      </w:r>
      <w:r w:rsidR="00F815B4" w:rsidRPr="00D671F0">
        <w:rPr>
          <w:i w:val="0"/>
        </w:rPr>
        <w:t>6.4</w:t>
      </w:r>
      <w:r w:rsidRPr="00D671F0">
        <w:rPr>
          <w:i w:val="0"/>
        </w:rPr>
        <w:fldChar w:fldCharType="end"/>
      </w:r>
      <w:r w:rsidRPr="00D671F0">
        <w:rPr>
          <w:i w:val="0"/>
        </w:rPr>
        <w:t xml:space="preserve">, pending which, the Foreground IP shall be vested in </w:t>
      </w:r>
      <w:r w:rsidR="00CC4443" w:rsidRPr="00D671F0">
        <w:rPr>
          <w:i w:val="0"/>
        </w:rPr>
        <w:t>RHUL</w:t>
      </w:r>
      <w:r w:rsidRPr="00D671F0">
        <w:rPr>
          <w:i w:val="0"/>
        </w:rPr>
        <w:t>.</w:t>
      </w:r>
    </w:p>
    <w:p w14:paraId="451B1819" w14:textId="160D407C" w:rsidR="005A7529" w:rsidRPr="00D671F0" w:rsidRDefault="00CC4443" w:rsidP="0094464E">
      <w:pPr>
        <w:pStyle w:val="CEHeading2"/>
        <w:jc w:val="both"/>
        <w:rPr>
          <w:i w:val="0"/>
        </w:rPr>
      </w:pPr>
      <w:bookmarkStart w:id="5" w:name="_Ref510100798"/>
      <w:r w:rsidRPr="00D671F0">
        <w:rPr>
          <w:i w:val="0"/>
        </w:rPr>
        <w:t>RHUL</w:t>
      </w:r>
      <w:r w:rsidR="005A7529" w:rsidRPr="00D671F0">
        <w:rPr>
          <w:i w:val="0"/>
        </w:rPr>
        <w:t xml:space="preserve"> (for itself and the </w:t>
      </w:r>
      <w:r w:rsidRPr="00D671F0">
        <w:rPr>
          <w:i w:val="0"/>
        </w:rPr>
        <w:t>RHUL</w:t>
      </w:r>
      <w:r w:rsidR="005A7529" w:rsidRPr="00D671F0">
        <w:rPr>
          <w:i w:val="0"/>
        </w:rPr>
        <w:t xml:space="preserve"> Associates) reserves the right to use the skill, know-how and expertise acquired in the performance of the Services for the purposes of providing similar services to any other client and to use the Deliverables for the purposes of teaching and academic research.</w:t>
      </w:r>
      <w:bookmarkEnd w:id="5"/>
    </w:p>
    <w:p w14:paraId="3B784EF9" w14:textId="77777777" w:rsidR="005A7529" w:rsidRPr="00D671F0" w:rsidRDefault="005A7529" w:rsidP="0094464E">
      <w:pPr>
        <w:pStyle w:val="CEheading1"/>
        <w:jc w:val="both"/>
      </w:pPr>
      <w:bookmarkStart w:id="6" w:name="_Ref510100729"/>
      <w:r w:rsidRPr="00D671F0">
        <w:t>Confidentiality</w:t>
      </w:r>
      <w:bookmarkEnd w:id="6"/>
      <w:r w:rsidRPr="00D671F0">
        <w:t xml:space="preserve"> </w:t>
      </w:r>
    </w:p>
    <w:p w14:paraId="117A82C6" w14:textId="0CC27BA9" w:rsidR="005B7140" w:rsidRPr="00D671F0" w:rsidRDefault="005B7140" w:rsidP="005B7140">
      <w:pPr>
        <w:pStyle w:val="CEHeading2"/>
        <w:jc w:val="both"/>
        <w:rPr>
          <w:i w:val="0"/>
        </w:rPr>
      </w:pPr>
      <w:bookmarkStart w:id="7" w:name="_Ref510100810"/>
      <w:r w:rsidRPr="00D671F0">
        <w:rPr>
          <w:i w:val="0"/>
        </w:rPr>
        <w:t xml:space="preserve">No Confidential Information disclosed to the Client, </w:t>
      </w:r>
      <w:r w:rsidR="00CC4443" w:rsidRPr="00D671F0">
        <w:rPr>
          <w:i w:val="0"/>
        </w:rPr>
        <w:t>RHUL</w:t>
      </w:r>
      <w:r w:rsidRPr="00D671F0">
        <w:rPr>
          <w:i w:val="0"/>
        </w:rPr>
        <w:t xml:space="preserve"> or a </w:t>
      </w:r>
      <w:r w:rsidR="00CC4443" w:rsidRPr="00D671F0">
        <w:rPr>
          <w:i w:val="0"/>
        </w:rPr>
        <w:t>RHUL</w:t>
      </w:r>
      <w:r w:rsidRPr="00D671F0">
        <w:rPr>
          <w:i w:val="0"/>
        </w:rPr>
        <w:t xml:space="preserve"> Associate may be disclosed by the recipient to any person without the written consent of the discloser except:</w:t>
      </w:r>
    </w:p>
    <w:p w14:paraId="23F79104" w14:textId="16E75611" w:rsidR="005B7140" w:rsidRPr="00D671F0" w:rsidRDefault="005B7140" w:rsidP="005B7140">
      <w:pPr>
        <w:pStyle w:val="CEheading3"/>
        <w:jc w:val="both"/>
      </w:pPr>
      <w:r w:rsidRPr="00D671F0">
        <w:t xml:space="preserve">employees or subcontractors of </w:t>
      </w:r>
      <w:r w:rsidR="00CC4443" w:rsidRPr="00D671F0">
        <w:t>RHUL</w:t>
      </w:r>
      <w:r w:rsidRPr="00D671F0">
        <w:t xml:space="preserve">, the </w:t>
      </w:r>
      <w:r w:rsidR="00CC4443" w:rsidRPr="00D671F0">
        <w:t>RHUL</w:t>
      </w:r>
      <w:r w:rsidRPr="00D671F0">
        <w:t xml:space="preserve"> Associates or the Client who require such information for the purposes of this Agreement and who shall have been made aware of the obligation to maintain confidentiality; or</w:t>
      </w:r>
    </w:p>
    <w:p w14:paraId="6B830AEF" w14:textId="77777777" w:rsidR="005B7140" w:rsidRPr="00D671F0" w:rsidRDefault="005B7140" w:rsidP="005B7140">
      <w:pPr>
        <w:pStyle w:val="CEheading3"/>
      </w:pPr>
      <w:proofErr w:type="gramStart"/>
      <w:r w:rsidRPr="00D671F0">
        <w:t>if</w:t>
      </w:r>
      <w:proofErr w:type="gramEnd"/>
      <w:r w:rsidRPr="00D671F0">
        <w:t xml:space="preserve"> required to do so by law.</w:t>
      </w:r>
    </w:p>
    <w:p w14:paraId="1D4773C7" w14:textId="77777777" w:rsidR="005B7140" w:rsidRPr="00D671F0" w:rsidRDefault="005B7140" w:rsidP="005B7140">
      <w:pPr>
        <w:pStyle w:val="CEHeading2"/>
        <w:jc w:val="both"/>
        <w:rPr>
          <w:i w:val="0"/>
        </w:rPr>
      </w:pPr>
      <w:r w:rsidRPr="00D671F0">
        <w:rPr>
          <w:i w:val="0"/>
        </w:rPr>
        <w:t>No Confidential Information may be used by the recipient for any purpose other than the performance of this Agreement</w:t>
      </w:r>
    </w:p>
    <w:p w14:paraId="593163FF" w14:textId="77777777" w:rsidR="005B7140" w:rsidRPr="00D671F0" w:rsidRDefault="005B7140" w:rsidP="005B7140">
      <w:pPr>
        <w:pStyle w:val="CEHeading2"/>
        <w:jc w:val="both"/>
        <w:rPr>
          <w:i w:val="0"/>
        </w:rPr>
      </w:pPr>
      <w:r w:rsidRPr="00D671F0">
        <w:rPr>
          <w:i w:val="0"/>
        </w:rPr>
        <w:t xml:space="preserve">The provisions of Clauses </w:t>
      </w:r>
      <w:r w:rsidR="005D58B2" w:rsidRPr="00D671F0">
        <w:rPr>
          <w:i w:val="0"/>
        </w:rPr>
        <w:t xml:space="preserve">7 </w:t>
      </w:r>
      <w:r w:rsidRPr="00D671F0">
        <w:rPr>
          <w:i w:val="0"/>
        </w:rPr>
        <w:t>will survive the expiry or earlier termination (for whatever reason) of this Agreement for a period of three years.</w:t>
      </w:r>
    </w:p>
    <w:p w14:paraId="56D60B25" w14:textId="7FF986A0" w:rsidR="005B7140" w:rsidRPr="00D671F0" w:rsidRDefault="005B7140" w:rsidP="005B7140">
      <w:pPr>
        <w:pStyle w:val="CEHeading2"/>
      </w:pPr>
      <w:r w:rsidRPr="00D671F0">
        <w:rPr>
          <w:i w:val="0"/>
        </w:rPr>
        <w:t xml:space="preserve">Notwithstanding Clause 6 and Clauses 7.1–7.2, but subject to Clauses 7.5, 7.6 and 7.7, </w:t>
      </w:r>
      <w:r w:rsidR="00CC4443" w:rsidRPr="00D671F0">
        <w:rPr>
          <w:i w:val="0"/>
        </w:rPr>
        <w:t>RHUL</w:t>
      </w:r>
      <w:r w:rsidRPr="00D671F0">
        <w:rPr>
          <w:i w:val="0"/>
        </w:rPr>
        <w:t xml:space="preserve"> and any </w:t>
      </w:r>
      <w:r w:rsidR="00CC4443" w:rsidRPr="00D671F0">
        <w:rPr>
          <w:i w:val="0"/>
        </w:rPr>
        <w:t>RHUL</w:t>
      </w:r>
      <w:r w:rsidRPr="00D671F0">
        <w:rPr>
          <w:i w:val="0"/>
        </w:rPr>
        <w:t xml:space="preserve"> Associate involved in providing the Services may use and disclose the Deliverables and any related documents or information for the purposes of academic publication, including student theses.</w:t>
      </w:r>
    </w:p>
    <w:p w14:paraId="6C767EA7" w14:textId="47BA6E6C" w:rsidR="005A7529" w:rsidRPr="00D671F0" w:rsidRDefault="00CC4443" w:rsidP="0094464E">
      <w:pPr>
        <w:pStyle w:val="CEHeading2"/>
        <w:jc w:val="both"/>
        <w:rPr>
          <w:i w:val="0"/>
        </w:rPr>
      </w:pPr>
      <w:bookmarkStart w:id="8" w:name="_Ref510100843"/>
      <w:bookmarkEnd w:id="7"/>
      <w:r w:rsidRPr="00D671F0">
        <w:rPr>
          <w:i w:val="0"/>
        </w:rPr>
        <w:t>RHUL</w:t>
      </w:r>
      <w:r w:rsidR="005A7529" w:rsidRPr="00D671F0">
        <w:rPr>
          <w:i w:val="0"/>
        </w:rPr>
        <w:t xml:space="preserve"> shall provide a copy of any proposed disclosure or publication which contains the Deliverables or any documents or information (other than </w:t>
      </w:r>
      <w:r w:rsidRPr="00D671F0">
        <w:rPr>
          <w:i w:val="0"/>
        </w:rPr>
        <w:t>RHUL</w:t>
      </w:r>
      <w:r w:rsidR="005A7529" w:rsidRPr="00D671F0">
        <w:rPr>
          <w:i w:val="0"/>
        </w:rPr>
        <w:t xml:space="preserve"> Associates Background IP) related to the Deliverables to the Client at least 30 days before the date of the proposed disclosure or publication.</w:t>
      </w:r>
      <w:bookmarkEnd w:id="8"/>
      <w:r w:rsidR="005A7529" w:rsidRPr="00D671F0">
        <w:rPr>
          <w:i w:val="0"/>
        </w:rPr>
        <w:t xml:space="preserve">  </w:t>
      </w:r>
    </w:p>
    <w:p w14:paraId="18E5C24F" w14:textId="77777777" w:rsidR="005A7529" w:rsidRPr="00D671F0" w:rsidRDefault="005A7529" w:rsidP="0094464E">
      <w:pPr>
        <w:pStyle w:val="CEHeading2"/>
        <w:jc w:val="both"/>
        <w:rPr>
          <w:i w:val="0"/>
        </w:rPr>
      </w:pPr>
      <w:bookmarkStart w:id="9" w:name="_Ref510100858"/>
      <w:r w:rsidRPr="00D671F0">
        <w:rPr>
          <w:i w:val="0"/>
        </w:rPr>
        <w:t>Within 30 days of receipt by the Client of the proposed disclosure or publication under Clause </w:t>
      </w:r>
      <w:r w:rsidRPr="00D671F0">
        <w:rPr>
          <w:i w:val="0"/>
        </w:rPr>
        <w:fldChar w:fldCharType="begin"/>
      </w:r>
      <w:r w:rsidRPr="00D671F0">
        <w:rPr>
          <w:i w:val="0"/>
        </w:rPr>
        <w:instrText xml:space="preserve"> REF _Ref510100843 \r \h </w:instrText>
      </w:r>
      <w:r w:rsidR="0094464E" w:rsidRPr="00D671F0">
        <w:rPr>
          <w:i w:val="0"/>
        </w:rPr>
        <w:instrText xml:space="preserve"> \* MERGEFORMAT </w:instrText>
      </w:r>
      <w:r w:rsidRPr="00D671F0">
        <w:rPr>
          <w:i w:val="0"/>
        </w:rPr>
      </w:r>
      <w:r w:rsidRPr="00D671F0">
        <w:rPr>
          <w:i w:val="0"/>
        </w:rPr>
        <w:fldChar w:fldCharType="separate"/>
      </w:r>
      <w:r w:rsidR="00F815B4" w:rsidRPr="00D671F0">
        <w:rPr>
          <w:i w:val="0"/>
        </w:rPr>
        <w:t>7.5</w:t>
      </w:r>
      <w:r w:rsidRPr="00D671F0">
        <w:rPr>
          <w:i w:val="0"/>
        </w:rPr>
        <w:fldChar w:fldCharType="end"/>
      </w:r>
      <w:r w:rsidRPr="00D671F0">
        <w:rPr>
          <w:i w:val="0"/>
        </w:rPr>
        <w:t>, the Client shall either:</w:t>
      </w:r>
      <w:bookmarkEnd w:id="9"/>
      <w:r w:rsidRPr="00D671F0">
        <w:rPr>
          <w:i w:val="0"/>
        </w:rPr>
        <w:t xml:space="preserve"> </w:t>
      </w:r>
    </w:p>
    <w:p w14:paraId="415C0B12" w14:textId="77777777" w:rsidR="005A7529" w:rsidRPr="00D671F0" w:rsidRDefault="005A7529" w:rsidP="0094464E">
      <w:pPr>
        <w:pStyle w:val="CEheading3"/>
        <w:jc w:val="both"/>
      </w:pPr>
      <w:bookmarkStart w:id="10" w:name="_Ref510100924"/>
      <w:r w:rsidRPr="00D671F0">
        <w:t>provide written consent to the proposed disclosure or publication; or</w:t>
      </w:r>
      <w:bookmarkEnd w:id="10"/>
      <w:r w:rsidRPr="00D671F0">
        <w:t xml:space="preserve"> </w:t>
      </w:r>
    </w:p>
    <w:p w14:paraId="03217820" w14:textId="4B93A18C" w:rsidR="00DD2A6C" w:rsidRPr="00D671F0" w:rsidRDefault="005A7529" w:rsidP="0094464E">
      <w:pPr>
        <w:pStyle w:val="CEheading3"/>
        <w:jc w:val="both"/>
      </w:pPr>
      <w:bookmarkStart w:id="11" w:name="_Ref510100915"/>
      <w:proofErr w:type="gramStart"/>
      <w:r w:rsidRPr="00D671F0">
        <w:t>reasonably</w:t>
      </w:r>
      <w:proofErr w:type="gramEnd"/>
      <w:r w:rsidRPr="00D671F0">
        <w:t xml:space="preserve"> request that </w:t>
      </w:r>
      <w:r w:rsidR="00CC4443" w:rsidRPr="00D671F0">
        <w:t>RHUL</w:t>
      </w:r>
      <w:r w:rsidRPr="00D671F0">
        <w:t xml:space="preserve"> procures the delay or amendment of the proposed disclosure or publication for the purposes of removing the Client’s Confidential Information or to enable a patent application to be filed regarding any of the information contained in the proposed disclosure or publication.  The delay or amendment requested by the Client shall be reasonable and in any event, no delay requested shall expire more than </w:t>
      </w:r>
      <w:r w:rsidR="001C5D11" w:rsidRPr="00D671F0">
        <w:t>three</w:t>
      </w:r>
      <w:r w:rsidRPr="00D671F0">
        <w:t xml:space="preserve"> months after the date on which the proposed disclosure or publication was provided to the Client under Clause 7.5.</w:t>
      </w:r>
      <w:bookmarkStart w:id="12" w:name="_Ref510100864"/>
      <w:bookmarkEnd w:id="11"/>
    </w:p>
    <w:p w14:paraId="360A1B26" w14:textId="77777777" w:rsidR="00DD2A6C" w:rsidRPr="00D671F0" w:rsidRDefault="005A7529" w:rsidP="00DD2A6C">
      <w:pPr>
        <w:pStyle w:val="CEHeading2"/>
        <w:jc w:val="both"/>
        <w:rPr>
          <w:i w:val="0"/>
        </w:rPr>
      </w:pPr>
      <w:r w:rsidRPr="00D671F0">
        <w:rPr>
          <w:i w:val="0"/>
        </w:rPr>
        <w:lastRenderedPageBreak/>
        <w:t xml:space="preserve">If within 30 days of receipt of the proposed disclosure or publication the Client does not provide consent or request a delay or amendment pursuant to Clause </w:t>
      </w:r>
      <w:r w:rsidRPr="00D671F0">
        <w:rPr>
          <w:i w:val="0"/>
        </w:rPr>
        <w:fldChar w:fldCharType="begin"/>
      </w:r>
      <w:r w:rsidRPr="00D671F0">
        <w:rPr>
          <w:i w:val="0"/>
        </w:rPr>
        <w:instrText xml:space="preserve"> REF _Ref510100915 \r \h  \* MERGEFORMAT </w:instrText>
      </w:r>
      <w:r w:rsidRPr="00D671F0">
        <w:rPr>
          <w:i w:val="0"/>
        </w:rPr>
      </w:r>
      <w:r w:rsidRPr="00D671F0">
        <w:rPr>
          <w:i w:val="0"/>
        </w:rPr>
        <w:fldChar w:fldCharType="separate"/>
      </w:r>
      <w:r w:rsidR="00F815B4" w:rsidRPr="00D671F0">
        <w:rPr>
          <w:i w:val="0"/>
        </w:rPr>
        <w:t>7.6(b)</w:t>
      </w:r>
      <w:r w:rsidRPr="00D671F0">
        <w:rPr>
          <w:i w:val="0"/>
        </w:rPr>
        <w:fldChar w:fldCharType="end"/>
      </w:r>
      <w:r w:rsidRPr="00D671F0">
        <w:rPr>
          <w:i w:val="0"/>
        </w:rPr>
        <w:t xml:space="preserve">, the Client shall be deemed to have given consent for the proposed disclosure or publication pursuant to Clause </w:t>
      </w:r>
      <w:r w:rsidRPr="00D671F0">
        <w:rPr>
          <w:i w:val="0"/>
        </w:rPr>
        <w:fldChar w:fldCharType="begin"/>
      </w:r>
      <w:r w:rsidRPr="00D671F0">
        <w:rPr>
          <w:i w:val="0"/>
        </w:rPr>
        <w:instrText xml:space="preserve"> REF _Ref510100924 \r \h  \* MERGEFORMAT </w:instrText>
      </w:r>
      <w:r w:rsidRPr="00D671F0">
        <w:rPr>
          <w:i w:val="0"/>
        </w:rPr>
      </w:r>
      <w:r w:rsidRPr="00D671F0">
        <w:rPr>
          <w:i w:val="0"/>
        </w:rPr>
        <w:fldChar w:fldCharType="separate"/>
      </w:r>
      <w:r w:rsidR="00F815B4" w:rsidRPr="00D671F0">
        <w:rPr>
          <w:i w:val="0"/>
        </w:rPr>
        <w:t>7.6(a)</w:t>
      </w:r>
      <w:r w:rsidRPr="00D671F0">
        <w:rPr>
          <w:i w:val="0"/>
        </w:rPr>
        <w:fldChar w:fldCharType="end"/>
      </w:r>
      <w:r w:rsidRPr="00D671F0">
        <w:rPr>
          <w:i w:val="0"/>
        </w:rPr>
        <w:t>.</w:t>
      </w:r>
      <w:bookmarkEnd w:id="12"/>
    </w:p>
    <w:p w14:paraId="3CC04B23" w14:textId="77777777" w:rsidR="00DD2A6C" w:rsidRPr="00D671F0" w:rsidRDefault="005A7529" w:rsidP="00DD2A6C">
      <w:pPr>
        <w:pStyle w:val="CEheading1"/>
        <w:jc w:val="both"/>
      </w:pPr>
      <w:bookmarkStart w:id="13" w:name="_Ref510100737"/>
      <w:r w:rsidRPr="00D671F0">
        <w:t>Liability</w:t>
      </w:r>
      <w:bookmarkEnd w:id="13"/>
    </w:p>
    <w:p w14:paraId="380F4F63" w14:textId="77777777" w:rsidR="00DD2A6C" w:rsidRPr="00D671F0" w:rsidRDefault="005A7529" w:rsidP="00DD2A6C">
      <w:pPr>
        <w:pStyle w:val="CEHeading2"/>
        <w:rPr>
          <w:i w:val="0"/>
        </w:rPr>
      </w:pPr>
      <w:r w:rsidRPr="00D671F0">
        <w:rPr>
          <w:i w:val="0"/>
        </w:rPr>
        <w:t xml:space="preserve">The Client acknowledges that it has not relied on any representation or warranty that the Services or Deliverables will provide any particular result or outcome.  </w:t>
      </w:r>
    </w:p>
    <w:p w14:paraId="3E65625B" w14:textId="77777777" w:rsidR="00DD2A6C" w:rsidRPr="00D671F0" w:rsidRDefault="00DD2A6C" w:rsidP="00DD2A6C">
      <w:pPr>
        <w:pStyle w:val="CEHeading2"/>
        <w:rPr>
          <w:i w:val="0"/>
        </w:rPr>
      </w:pPr>
      <w:r w:rsidRPr="00D671F0">
        <w:rPr>
          <w:i w:val="0"/>
        </w:rPr>
        <w:t>The Services shall be provided with reasonable skill and care and within a reasonable time and the Deliverables will be as set out in this Agreement. Subject thereto and as may be expressly set out in this Agreement, no representation or warranty, express or implied, regarding the Services or the Deliverables is given and all such representations and warranties are excluded to the maximum extent permitted by law.</w:t>
      </w:r>
    </w:p>
    <w:p w14:paraId="527B0B48" w14:textId="77777777" w:rsidR="00DD2A6C" w:rsidRPr="00D671F0" w:rsidRDefault="00DD2A6C" w:rsidP="00DD2A6C">
      <w:pPr>
        <w:pStyle w:val="CEHeading2"/>
        <w:rPr>
          <w:i w:val="0"/>
        </w:rPr>
      </w:pPr>
      <w:r w:rsidRPr="00D671F0">
        <w:rPr>
          <w:i w:val="0"/>
        </w:rPr>
        <w:t>Nothing in this Agreement excludes or restricts liability for any fraudulent misrepresentation or death or personal injury caused by negligence.</w:t>
      </w:r>
    </w:p>
    <w:p w14:paraId="556CBB45" w14:textId="7AF282E7" w:rsidR="005B7140" w:rsidRPr="00D671F0" w:rsidRDefault="005B7140" w:rsidP="00DD2A6C">
      <w:pPr>
        <w:pStyle w:val="CEHeading2"/>
        <w:rPr>
          <w:i w:val="0"/>
        </w:rPr>
      </w:pPr>
      <w:r w:rsidRPr="00D671F0">
        <w:rPr>
          <w:i w:val="0"/>
        </w:rPr>
        <w:t>Subject to Clauses</w:t>
      </w:r>
      <w:r w:rsidR="005D58B2" w:rsidRPr="00D671F0">
        <w:rPr>
          <w:i w:val="0"/>
        </w:rPr>
        <w:t>8.3 and 8.5</w:t>
      </w:r>
      <w:r w:rsidRPr="00D671F0">
        <w:rPr>
          <w:i w:val="0"/>
        </w:rPr>
        <w:t xml:space="preserve">, any liability of </w:t>
      </w:r>
      <w:r w:rsidR="00CC4443" w:rsidRPr="00D671F0">
        <w:rPr>
          <w:i w:val="0"/>
        </w:rPr>
        <w:t>RHUL</w:t>
      </w:r>
      <w:r w:rsidRPr="00D671F0">
        <w:rPr>
          <w:i w:val="0"/>
        </w:rPr>
        <w:t xml:space="preserve">, or the </w:t>
      </w:r>
      <w:r w:rsidR="00CC4443" w:rsidRPr="00D671F0">
        <w:rPr>
          <w:i w:val="0"/>
        </w:rPr>
        <w:t>RHUL</w:t>
      </w:r>
      <w:r w:rsidRPr="00D671F0">
        <w:rPr>
          <w:i w:val="0"/>
        </w:rPr>
        <w:t xml:space="preserve"> Associates for direct loss in contract, tort or otherwise arising out of or in connection with this Agreement is limited for one incident or a series of incidents to the total amount of the fee actually received by </w:t>
      </w:r>
      <w:r w:rsidR="00CC4443" w:rsidRPr="00D671F0">
        <w:rPr>
          <w:i w:val="0"/>
        </w:rPr>
        <w:t>RHUL</w:t>
      </w:r>
      <w:r w:rsidRPr="00D671F0">
        <w:rPr>
          <w:i w:val="0"/>
        </w:rPr>
        <w:t xml:space="preserve"> from the Client for the Services provided under this Agreement save that the liability for negligent advice shall be limited for one incident or a series of incidents to the lower of ten times the Fee or £100,000.</w:t>
      </w:r>
    </w:p>
    <w:p w14:paraId="47593868" w14:textId="1D818B98" w:rsidR="00A95C3B" w:rsidRPr="00D671F0" w:rsidRDefault="00A95C3B" w:rsidP="00A95C3B">
      <w:pPr>
        <w:pStyle w:val="CEHeading2"/>
      </w:pPr>
      <w:r w:rsidRPr="00D671F0">
        <w:rPr>
          <w:i w:val="0"/>
        </w:rPr>
        <w:t>Subject to Clause</w:t>
      </w:r>
      <w:r w:rsidR="005D58B2" w:rsidRPr="00D671F0">
        <w:rPr>
          <w:i w:val="0"/>
        </w:rPr>
        <w:t xml:space="preserve"> 8.3</w:t>
      </w:r>
      <w:r w:rsidRPr="00D671F0">
        <w:rPr>
          <w:i w:val="0"/>
        </w:rPr>
        <w:t xml:space="preserve">, in no circumstances will either party be liable to the other, nor will any </w:t>
      </w:r>
      <w:r w:rsidR="00CC4443" w:rsidRPr="00D671F0">
        <w:rPr>
          <w:i w:val="0"/>
        </w:rPr>
        <w:t>RHUL</w:t>
      </w:r>
      <w:r w:rsidRPr="00D671F0">
        <w:rPr>
          <w:i w:val="0"/>
        </w:rPr>
        <w:t xml:space="preserve"> Associate be liable for any indirect, incidental, consequential damages including any loss of profits, revenue, business opportunity or goodwill in contract, tort, negligence, breach of statutory duty or otherwise whatsoever or howsoever arising out of or in connection with this Agreement.</w:t>
      </w:r>
    </w:p>
    <w:p w14:paraId="44D5CEAA" w14:textId="60D97268" w:rsidR="00A95C3B" w:rsidRPr="00D671F0" w:rsidRDefault="00A95C3B" w:rsidP="00A95C3B">
      <w:pPr>
        <w:pStyle w:val="CEHeading2"/>
      </w:pPr>
      <w:r w:rsidRPr="00D671F0">
        <w:rPr>
          <w:i w:val="0"/>
        </w:rPr>
        <w:t xml:space="preserve">Notwithstanding anything else in this Agreement the Client shall indemnify </w:t>
      </w:r>
      <w:r w:rsidR="00CC4443" w:rsidRPr="00D671F0">
        <w:rPr>
          <w:i w:val="0"/>
        </w:rPr>
        <w:t>RHUL</w:t>
      </w:r>
      <w:r w:rsidRPr="00D671F0">
        <w:rPr>
          <w:i w:val="0"/>
        </w:rPr>
        <w:t xml:space="preserve">, and the </w:t>
      </w:r>
      <w:r w:rsidR="00CC4443" w:rsidRPr="00D671F0">
        <w:rPr>
          <w:i w:val="0"/>
        </w:rPr>
        <w:t>RHUL</w:t>
      </w:r>
      <w:r w:rsidRPr="00D671F0">
        <w:rPr>
          <w:i w:val="0"/>
        </w:rPr>
        <w:t xml:space="preserve"> Associates (“the Indemnitees”) in full against all demands, claims, judgements and the liability of either or both parties (howsoever arising and whether in contract, tort, negligence or for breach of statutory duty or misrepresentation) for damages, costs, expenses or any other loss of whatsoever nature including damage to property, financial loss, personal injury and death, which is asserted in any claim or threatened claim by any third party against all or any of the Indemnitees arising out of or in connection with the Client’s use of the Deliverables or the use by </w:t>
      </w:r>
      <w:r w:rsidR="00CC4443" w:rsidRPr="00D671F0">
        <w:rPr>
          <w:i w:val="0"/>
        </w:rPr>
        <w:t>RHUL</w:t>
      </w:r>
      <w:r w:rsidRPr="00D671F0">
        <w:rPr>
          <w:i w:val="0"/>
        </w:rPr>
        <w:t xml:space="preserve"> or the Consultant of the Client’s Background IP in accordance with this Agreement. The indemnity also extends to the Indemnitees legal and professional fees and any expenses incurred in dealing with any such third party claim. Nothing in this sub-clause shall prevent the Client from recovering from </w:t>
      </w:r>
      <w:r w:rsidR="00CC4443" w:rsidRPr="00D671F0">
        <w:rPr>
          <w:i w:val="0"/>
        </w:rPr>
        <w:t>RHUL</w:t>
      </w:r>
      <w:r w:rsidRPr="00D671F0">
        <w:rPr>
          <w:i w:val="0"/>
        </w:rPr>
        <w:t xml:space="preserve">, subject to the exclusions and limitations set out in this Agreement, damages due to the Client for default by </w:t>
      </w:r>
      <w:r w:rsidR="00CC4443" w:rsidRPr="00D671F0">
        <w:rPr>
          <w:i w:val="0"/>
        </w:rPr>
        <w:t>RHUL</w:t>
      </w:r>
      <w:r w:rsidRPr="00D671F0">
        <w:rPr>
          <w:i w:val="0"/>
        </w:rPr>
        <w:t xml:space="preserve"> of any of its contractual obligations under this Agreement</w:t>
      </w:r>
    </w:p>
    <w:p w14:paraId="59662447" w14:textId="77777777" w:rsidR="005A7529" w:rsidRPr="00D671F0" w:rsidRDefault="005A7529" w:rsidP="0094464E">
      <w:pPr>
        <w:pStyle w:val="CEheading1"/>
        <w:jc w:val="both"/>
      </w:pPr>
      <w:r w:rsidRPr="00D671F0">
        <w:t>General</w:t>
      </w:r>
    </w:p>
    <w:p w14:paraId="3E8A8D70" w14:textId="53E2205E" w:rsidR="005A7529" w:rsidRPr="00D671F0" w:rsidRDefault="005A7529" w:rsidP="0094464E">
      <w:pPr>
        <w:pStyle w:val="CEHeading2"/>
        <w:jc w:val="both"/>
        <w:rPr>
          <w:i w:val="0"/>
        </w:rPr>
      </w:pPr>
      <w:r w:rsidRPr="00D671F0">
        <w:rPr>
          <w:i w:val="0"/>
        </w:rPr>
        <w:t xml:space="preserve">This Agreement shall be governed by the laws of England and Wales and the parties hereby irrevocably submit to the exclusive jurisdiction of the English Courts. Any waiver or variation of the rights and obligations under this Agreement shall be in writing and signed by the Client and </w:t>
      </w:r>
      <w:r w:rsidR="00CC4443" w:rsidRPr="00D671F0">
        <w:rPr>
          <w:i w:val="0"/>
        </w:rPr>
        <w:t>RHUL</w:t>
      </w:r>
      <w:r w:rsidRPr="00D671F0">
        <w:rPr>
          <w:i w:val="0"/>
        </w:rPr>
        <w:t xml:space="preserve"> only.</w:t>
      </w:r>
    </w:p>
    <w:p w14:paraId="6460CCC4" w14:textId="20395EC0" w:rsidR="005A7529" w:rsidRPr="00D671F0" w:rsidRDefault="005A7529" w:rsidP="0094464E">
      <w:pPr>
        <w:pStyle w:val="CEHeading2"/>
        <w:jc w:val="both"/>
        <w:rPr>
          <w:i w:val="0"/>
        </w:rPr>
      </w:pPr>
      <w:r w:rsidRPr="00D671F0">
        <w:rPr>
          <w:i w:val="0"/>
        </w:rPr>
        <w:t xml:space="preserve">This Agreement does not render one party the partner, agent, or legal representative of the other.  Except as provided in Clauses </w:t>
      </w:r>
      <w:r w:rsidRPr="00D671F0">
        <w:rPr>
          <w:i w:val="0"/>
        </w:rPr>
        <w:fldChar w:fldCharType="begin"/>
      </w:r>
      <w:r w:rsidRPr="00D671F0">
        <w:rPr>
          <w:i w:val="0"/>
        </w:rPr>
        <w:instrText xml:space="preserve"> REF _Ref510100966 \r \h </w:instrText>
      </w:r>
      <w:r w:rsidR="0094464E" w:rsidRPr="00D671F0">
        <w:rPr>
          <w:i w:val="0"/>
        </w:rPr>
        <w:instrText xml:space="preserve"> \* MERGEFORMAT </w:instrText>
      </w:r>
      <w:r w:rsidRPr="00D671F0">
        <w:rPr>
          <w:i w:val="0"/>
        </w:rPr>
      </w:r>
      <w:r w:rsidRPr="00D671F0">
        <w:rPr>
          <w:i w:val="0"/>
        </w:rPr>
        <w:fldChar w:fldCharType="separate"/>
      </w:r>
      <w:r w:rsidR="00F815B4" w:rsidRPr="00D671F0">
        <w:rPr>
          <w:i w:val="0"/>
        </w:rPr>
        <w:t>5</w:t>
      </w:r>
      <w:r w:rsidRPr="00D671F0">
        <w:rPr>
          <w:i w:val="0"/>
        </w:rPr>
        <w:fldChar w:fldCharType="end"/>
      </w:r>
      <w:r w:rsidRPr="00D671F0">
        <w:rPr>
          <w:i w:val="0"/>
        </w:rPr>
        <w:t xml:space="preserve">, </w:t>
      </w:r>
      <w:r w:rsidRPr="00D671F0">
        <w:rPr>
          <w:i w:val="0"/>
        </w:rPr>
        <w:fldChar w:fldCharType="begin"/>
      </w:r>
      <w:r w:rsidRPr="00D671F0">
        <w:rPr>
          <w:i w:val="0"/>
        </w:rPr>
        <w:instrText xml:space="preserve"> REF _Ref510100718 \r \h </w:instrText>
      </w:r>
      <w:r w:rsidR="0094464E" w:rsidRPr="00D671F0">
        <w:rPr>
          <w:i w:val="0"/>
        </w:rPr>
        <w:instrText xml:space="preserve"> \* MERGEFORMAT </w:instrText>
      </w:r>
      <w:r w:rsidRPr="00D671F0">
        <w:rPr>
          <w:i w:val="0"/>
        </w:rPr>
      </w:r>
      <w:r w:rsidRPr="00D671F0">
        <w:rPr>
          <w:i w:val="0"/>
        </w:rPr>
        <w:fldChar w:fldCharType="separate"/>
      </w:r>
      <w:r w:rsidR="00F815B4" w:rsidRPr="00D671F0">
        <w:rPr>
          <w:i w:val="0"/>
        </w:rPr>
        <w:t>6</w:t>
      </w:r>
      <w:r w:rsidRPr="00D671F0">
        <w:rPr>
          <w:i w:val="0"/>
        </w:rPr>
        <w:fldChar w:fldCharType="end"/>
      </w:r>
      <w:r w:rsidRPr="00D671F0">
        <w:rPr>
          <w:i w:val="0"/>
        </w:rPr>
        <w:t xml:space="preserve">, </w:t>
      </w:r>
      <w:r w:rsidRPr="00D671F0">
        <w:rPr>
          <w:i w:val="0"/>
        </w:rPr>
        <w:fldChar w:fldCharType="begin"/>
      </w:r>
      <w:r w:rsidRPr="00D671F0">
        <w:rPr>
          <w:i w:val="0"/>
        </w:rPr>
        <w:instrText xml:space="preserve"> REF _Ref510100729 \r \h </w:instrText>
      </w:r>
      <w:r w:rsidR="0094464E" w:rsidRPr="00D671F0">
        <w:rPr>
          <w:i w:val="0"/>
        </w:rPr>
        <w:instrText xml:space="preserve"> \* MERGEFORMAT </w:instrText>
      </w:r>
      <w:r w:rsidRPr="00D671F0">
        <w:rPr>
          <w:i w:val="0"/>
        </w:rPr>
      </w:r>
      <w:r w:rsidRPr="00D671F0">
        <w:rPr>
          <w:i w:val="0"/>
        </w:rPr>
        <w:fldChar w:fldCharType="separate"/>
      </w:r>
      <w:r w:rsidR="00F815B4" w:rsidRPr="00D671F0">
        <w:rPr>
          <w:i w:val="0"/>
        </w:rPr>
        <w:t>7</w:t>
      </w:r>
      <w:r w:rsidRPr="00D671F0">
        <w:rPr>
          <w:i w:val="0"/>
        </w:rPr>
        <w:fldChar w:fldCharType="end"/>
      </w:r>
      <w:r w:rsidRPr="00D671F0">
        <w:rPr>
          <w:i w:val="0"/>
        </w:rPr>
        <w:t xml:space="preserve">, and </w:t>
      </w:r>
      <w:r w:rsidRPr="00D671F0">
        <w:rPr>
          <w:i w:val="0"/>
        </w:rPr>
        <w:fldChar w:fldCharType="begin"/>
      </w:r>
      <w:r w:rsidRPr="00D671F0">
        <w:rPr>
          <w:i w:val="0"/>
        </w:rPr>
        <w:instrText xml:space="preserve"> REF _Ref510100737 \r \h </w:instrText>
      </w:r>
      <w:r w:rsidR="0094464E" w:rsidRPr="00D671F0">
        <w:rPr>
          <w:i w:val="0"/>
        </w:rPr>
        <w:instrText xml:space="preserve"> \* MERGEFORMAT </w:instrText>
      </w:r>
      <w:r w:rsidRPr="00D671F0">
        <w:rPr>
          <w:i w:val="0"/>
        </w:rPr>
      </w:r>
      <w:r w:rsidRPr="00D671F0">
        <w:rPr>
          <w:i w:val="0"/>
        </w:rPr>
        <w:fldChar w:fldCharType="separate"/>
      </w:r>
      <w:r w:rsidR="00F815B4" w:rsidRPr="00D671F0">
        <w:rPr>
          <w:i w:val="0"/>
        </w:rPr>
        <w:t>8</w:t>
      </w:r>
      <w:r w:rsidRPr="00D671F0">
        <w:rPr>
          <w:i w:val="0"/>
        </w:rPr>
        <w:fldChar w:fldCharType="end"/>
      </w:r>
      <w:r w:rsidRPr="00D671F0">
        <w:rPr>
          <w:i w:val="0"/>
        </w:rPr>
        <w:t>,  this Agreement does not create any right enforceable by any person, who is not a party to this Agreement, under the Contract (Rights of Third Parties ) Act 1999, but this Clause does not affect any right of a third party which is available apart from the Act.</w:t>
      </w:r>
      <w:r w:rsidRPr="00D671F0" w:rsidDel="00A762EE">
        <w:rPr>
          <w:i w:val="0"/>
        </w:rPr>
        <w:t xml:space="preserve"> </w:t>
      </w:r>
      <w:r w:rsidRPr="00D671F0">
        <w:rPr>
          <w:i w:val="0"/>
        </w:rPr>
        <w:t xml:space="preserve">This Agreement may be amended without the consent of the </w:t>
      </w:r>
      <w:r w:rsidR="00CC4443" w:rsidRPr="00D671F0">
        <w:rPr>
          <w:i w:val="0"/>
        </w:rPr>
        <w:t>RHUL</w:t>
      </w:r>
      <w:r w:rsidRPr="00D671F0">
        <w:rPr>
          <w:i w:val="0"/>
        </w:rPr>
        <w:t xml:space="preserve"> Associates or, for the avoidance of doubt, the Consultant.</w:t>
      </w:r>
    </w:p>
    <w:p w14:paraId="709C5530" w14:textId="6CF18A31" w:rsidR="005A7529" w:rsidRPr="00D671F0" w:rsidRDefault="005A7529" w:rsidP="0094464E">
      <w:pPr>
        <w:pStyle w:val="CEHeading2"/>
        <w:jc w:val="both"/>
        <w:rPr>
          <w:i w:val="0"/>
        </w:rPr>
      </w:pPr>
      <w:r w:rsidRPr="00D671F0">
        <w:rPr>
          <w:i w:val="0"/>
        </w:rPr>
        <w:lastRenderedPageBreak/>
        <w:t xml:space="preserve">The Client shall not assign or otherwise transfer all or any part of this Agreement, without </w:t>
      </w:r>
      <w:r w:rsidR="00CC4443" w:rsidRPr="00D671F0">
        <w:rPr>
          <w:i w:val="0"/>
        </w:rPr>
        <w:t>RHUL</w:t>
      </w:r>
      <w:r w:rsidRPr="00D671F0">
        <w:rPr>
          <w:i w:val="0"/>
        </w:rPr>
        <w:t>’</w:t>
      </w:r>
      <w:r w:rsidR="00A95C3B" w:rsidRPr="00D671F0">
        <w:rPr>
          <w:i w:val="0"/>
        </w:rPr>
        <w:t>s</w:t>
      </w:r>
      <w:r w:rsidRPr="00D671F0">
        <w:rPr>
          <w:i w:val="0"/>
        </w:rPr>
        <w:t xml:space="preserve"> prior written consent. </w:t>
      </w:r>
    </w:p>
    <w:p w14:paraId="387D1869" w14:textId="77777777" w:rsidR="005A7529" w:rsidRPr="00D671F0" w:rsidRDefault="005A7529" w:rsidP="0094464E">
      <w:pPr>
        <w:pStyle w:val="CEHeading2"/>
        <w:jc w:val="both"/>
        <w:rPr>
          <w:i w:val="0"/>
        </w:rPr>
      </w:pPr>
      <w:r w:rsidRPr="00D671F0">
        <w:rPr>
          <w:i w:val="0"/>
        </w:rPr>
        <w:t>This Agreement constitutes the entire agreement and understanding of the parties relating to the subject matter of this Agreement.  If the whole or any part of a provision of this Agreement is void, unenforceable or illegal in a jurisdiction, it is severed for that jurisdiction, unless it alters the basic nature of this Agreement or is contrary to public policy.</w:t>
      </w:r>
    </w:p>
    <w:p w14:paraId="321E454B" w14:textId="77777777" w:rsidR="005A7529" w:rsidRPr="00D671F0" w:rsidRDefault="005A7529" w:rsidP="0094464E">
      <w:pPr>
        <w:pStyle w:val="CEheading1"/>
        <w:jc w:val="both"/>
      </w:pPr>
      <w:bookmarkStart w:id="14" w:name="_Ref250041338"/>
      <w:r w:rsidRPr="00D671F0">
        <w:t>Announcements</w:t>
      </w:r>
      <w:bookmarkEnd w:id="14"/>
      <w:r w:rsidRPr="00D671F0">
        <w:t xml:space="preserve"> </w:t>
      </w:r>
    </w:p>
    <w:p w14:paraId="4E551D38" w14:textId="77777777" w:rsidR="005A7529" w:rsidRPr="00D671F0" w:rsidRDefault="005A7529" w:rsidP="0094464E">
      <w:pPr>
        <w:pStyle w:val="CEHeading2"/>
        <w:jc w:val="both"/>
        <w:rPr>
          <w:i w:val="0"/>
        </w:rPr>
      </w:pPr>
      <w:r w:rsidRPr="00D671F0">
        <w:rPr>
          <w:i w:val="0"/>
        </w:rPr>
        <w:t>A party may not make press or other announcements or releases relating to the Consultancy Agreement or its subject matter without the approval of the other party of the form and manner of the announcement or release unless and to the extent that the announcement or release:</w:t>
      </w:r>
    </w:p>
    <w:p w14:paraId="324ED86B" w14:textId="77777777" w:rsidR="005A7529" w:rsidRPr="00D671F0" w:rsidRDefault="005A7529" w:rsidP="0094464E">
      <w:pPr>
        <w:pStyle w:val="CEheading3"/>
        <w:jc w:val="both"/>
      </w:pPr>
      <w:r w:rsidRPr="00D671F0">
        <w:t xml:space="preserve">is required to be made by the party by law; or </w:t>
      </w:r>
    </w:p>
    <w:p w14:paraId="15D14A01" w14:textId="49A66312" w:rsidR="005A7529" w:rsidRPr="00D671F0" w:rsidRDefault="005A7529" w:rsidP="0094464E">
      <w:pPr>
        <w:pStyle w:val="CEheading3"/>
        <w:jc w:val="both"/>
      </w:pPr>
      <w:r w:rsidRPr="00D671F0">
        <w:t xml:space="preserve">is made in the annual report of the University or </w:t>
      </w:r>
      <w:r w:rsidR="00CC4443" w:rsidRPr="00D671F0">
        <w:t>RHUL</w:t>
      </w:r>
      <w:r w:rsidRPr="00D671F0">
        <w:t xml:space="preserve"> or in the annual report of one of the University’s departments, </w:t>
      </w:r>
    </w:p>
    <w:p w14:paraId="1910C6A2" w14:textId="77777777" w:rsidR="005B7140" w:rsidRPr="00D671F0" w:rsidRDefault="005A7529" w:rsidP="005B7140">
      <w:pPr>
        <w:ind w:left="720"/>
        <w:jc w:val="both"/>
      </w:pPr>
      <w:proofErr w:type="gramStart"/>
      <w:r w:rsidRPr="00D671F0">
        <w:t>in</w:t>
      </w:r>
      <w:proofErr w:type="gramEnd"/>
      <w:r w:rsidRPr="00D671F0">
        <w:t xml:space="preserve"> which case the other party shall be notified of the announcement or release if possible before it is made.</w:t>
      </w:r>
    </w:p>
    <w:p w14:paraId="33A0E628" w14:textId="77777777" w:rsidR="005B7140" w:rsidRPr="00D671F0" w:rsidRDefault="005B7140" w:rsidP="005B7140">
      <w:pPr>
        <w:pStyle w:val="CEHeading2"/>
        <w:jc w:val="both"/>
        <w:rPr>
          <w:i w:val="0"/>
        </w:rPr>
      </w:pPr>
      <w:r w:rsidRPr="00D671F0">
        <w:rPr>
          <w:i w:val="0"/>
        </w:rPr>
        <w:t>Neither party will use the name, trade name, trademark, logo or other designation of the other party in connection with any products, promotion, advertising, press release, or publicity without the prior written permission of the other party:</w:t>
      </w:r>
    </w:p>
    <w:p w14:paraId="3EAA53F0" w14:textId="77777777" w:rsidR="005A7529" w:rsidRPr="00D671F0" w:rsidRDefault="005A7529" w:rsidP="0094464E">
      <w:pPr>
        <w:pStyle w:val="CEheading1"/>
        <w:jc w:val="both"/>
      </w:pPr>
      <w:r w:rsidRPr="00D671F0">
        <w:t>Notices and Communications</w:t>
      </w:r>
    </w:p>
    <w:p w14:paraId="2762FC00" w14:textId="77777777" w:rsidR="005A7529" w:rsidRPr="00D671F0" w:rsidRDefault="005A7529" w:rsidP="0094464E">
      <w:pPr>
        <w:pStyle w:val="CEHeading2"/>
        <w:jc w:val="both"/>
        <w:rPr>
          <w:i w:val="0"/>
        </w:rPr>
      </w:pPr>
      <w:bookmarkStart w:id="15" w:name="a600301"/>
      <w:bookmarkStart w:id="16" w:name="a653707"/>
      <w:bookmarkStart w:id="17" w:name="a493488"/>
      <w:bookmarkStart w:id="18" w:name="a974147"/>
      <w:bookmarkStart w:id="19" w:name="a266589"/>
      <w:bookmarkStart w:id="20" w:name="a123687"/>
      <w:bookmarkEnd w:id="15"/>
      <w:bookmarkEnd w:id="16"/>
      <w:bookmarkEnd w:id="17"/>
      <w:bookmarkEnd w:id="18"/>
      <w:bookmarkEnd w:id="19"/>
      <w:bookmarkEnd w:id="20"/>
      <w:r w:rsidRPr="00D671F0">
        <w:rPr>
          <w:i w:val="0"/>
        </w:rPr>
        <w:t>All notices served under this Agreement shall be in writing and sent by e-mail or pre-paid post for the attention of the person and to the address or e-mail address given in this Clause 11.  All such notices shall be deemed served within (two) 2 working days (in the UK) after being sent if the address of both parties is in the UK or 5 working days (in the UK) if not. To prove service, it is sufficient to prove that the notice was transmitted to the correct e-mail address of the relevant party or, in the case of post, that the envelope containing the notice was properly addressed and posted.</w:t>
      </w:r>
    </w:p>
    <w:p w14:paraId="1B6A4F5D" w14:textId="77777777" w:rsidR="005A7529" w:rsidRPr="00D671F0" w:rsidRDefault="005A7529" w:rsidP="0094464E">
      <w:pPr>
        <w:pStyle w:val="CEHeading2"/>
        <w:jc w:val="both"/>
        <w:rPr>
          <w:i w:val="0"/>
        </w:rPr>
      </w:pPr>
      <w:r w:rsidRPr="00D671F0">
        <w:rPr>
          <w:i w:val="0"/>
        </w:rPr>
        <w:t>For the purposes of notices and other communications between the parties, their contact details are as follows:-</w:t>
      </w:r>
    </w:p>
    <w:p w14:paraId="58736193" w14:textId="77777777" w:rsidR="005A7529" w:rsidRPr="00D671F0" w:rsidRDefault="005A7529" w:rsidP="0094464E">
      <w:pPr>
        <w:pStyle w:val="p-Cl1"/>
        <w:tabs>
          <w:tab w:val="left" w:pos="709"/>
        </w:tabs>
        <w:spacing w:before="240" w:line="240" w:lineRule="auto"/>
        <w:ind w:left="709" w:hanging="709"/>
      </w:pPr>
    </w:p>
    <w:p w14:paraId="6A963EDD" w14:textId="5ABC7A4B" w:rsidR="00522530" w:rsidRPr="00D671F0" w:rsidRDefault="005A7529" w:rsidP="00522530">
      <w:pPr>
        <w:keepLines w:val="0"/>
        <w:autoSpaceDE w:val="0"/>
        <w:autoSpaceDN w:val="0"/>
        <w:adjustRightInd w:val="0"/>
        <w:spacing w:before="0"/>
        <w:rPr>
          <w:rFonts w:ascii="*Arial-6856-Identity-H" w:eastAsiaTheme="minorHAnsi" w:hAnsi="*Arial-6856-Identity-H" w:cs="*Arial-6856-Identity-H"/>
          <w:color w:val="160F02"/>
          <w:szCs w:val="20"/>
          <w:lang w:val="en-US" w:eastAsia="en-US"/>
        </w:rPr>
      </w:pPr>
      <w:r w:rsidRPr="00D671F0">
        <w:tab/>
      </w:r>
      <w:r w:rsidRPr="00D671F0">
        <w:rPr>
          <w:b/>
        </w:rPr>
        <w:t>The Client</w:t>
      </w:r>
      <w:r w:rsidRPr="00D671F0">
        <w:t>:</w:t>
      </w:r>
      <w:r w:rsidRPr="00D671F0">
        <w:tab/>
      </w:r>
    </w:p>
    <w:p w14:paraId="259833F9" w14:textId="193DD549" w:rsidR="00616611" w:rsidRPr="00D671F0" w:rsidRDefault="00522530" w:rsidP="00522530">
      <w:pPr>
        <w:pStyle w:val="p-Cl1"/>
        <w:tabs>
          <w:tab w:val="left" w:pos="709"/>
        </w:tabs>
        <w:spacing w:before="0"/>
        <w:ind w:left="709" w:hanging="709"/>
        <w:rPr>
          <w:rFonts w:ascii="*Arial-6856-Identity-H" w:eastAsiaTheme="minorHAnsi" w:hAnsi="*Arial-6856-Identity-H" w:cs="*Arial-6856-Identity-H"/>
          <w:color w:val="444838"/>
          <w:lang w:val="en-US" w:eastAsia="en-US"/>
        </w:rPr>
      </w:pPr>
      <w:r w:rsidRPr="00D671F0">
        <w:rPr>
          <w:rFonts w:ascii="*Arial-6856-Identity-H" w:eastAsiaTheme="minorHAnsi" w:hAnsi="*Arial-6856-Identity-H" w:cs="*Arial-6856-Identity-H"/>
          <w:color w:val="160F02"/>
          <w:lang w:val="en-US" w:eastAsia="en-US"/>
        </w:rPr>
        <w:tab/>
      </w:r>
      <w:r w:rsidRPr="00D671F0">
        <w:rPr>
          <w:rFonts w:ascii="*Arial-6856-Identity-H" w:eastAsiaTheme="minorHAnsi" w:hAnsi="*Arial-6856-Identity-H" w:cs="*Arial-6856-Identity-H"/>
          <w:color w:val="160F02"/>
          <w:lang w:val="en-US" w:eastAsia="en-US"/>
        </w:rPr>
        <w:tab/>
      </w:r>
      <w:r w:rsidRPr="00D671F0">
        <w:rPr>
          <w:rFonts w:ascii="*Arial-6856-Identity-H" w:eastAsiaTheme="minorHAnsi" w:hAnsi="*Arial-6856-Identity-H" w:cs="*Arial-6856-Identity-H"/>
          <w:color w:val="160F02"/>
          <w:lang w:val="en-US" w:eastAsia="en-US"/>
        </w:rPr>
        <w:tab/>
      </w:r>
      <w:r w:rsidRPr="00D671F0">
        <w:rPr>
          <w:rFonts w:ascii="*Arial-6856-Identity-H" w:eastAsiaTheme="minorHAnsi" w:hAnsi="*Arial-6856-Identity-H" w:cs="*Arial-6856-Identity-H"/>
          <w:color w:val="160F02"/>
          <w:lang w:val="en-US" w:eastAsia="en-US"/>
        </w:rPr>
        <w:tab/>
        <w:t>Tel</w:t>
      </w:r>
      <w:proofErr w:type="gramStart"/>
      <w:r w:rsidRPr="00D671F0">
        <w:rPr>
          <w:rFonts w:ascii="*Arial-6856-Identity-H" w:eastAsiaTheme="minorHAnsi" w:hAnsi="*Arial-6856-Identity-H" w:cs="*Arial-6856-Identity-H"/>
          <w:color w:val="160F02"/>
          <w:lang w:val="en-US" w:eastAsia="en-US"/>
        </w:rPr>
        <w:t>:.</w:t>
      </w:r>
      <w:proofErr w:type="gramEnd"/>
      <w:r w:rsidRPr="00D671F0">
        <w:rPr>
          <w:rFonts w:ascii="*Arial-6856-Identity-H" w:eastAsiaTheme="minorHAnsi" w:hAnsi="*Arial-6856-Identity-H" w:cs="*Arial-6856-Identity-H"/>
          <w:color w:val="160F02"/>
          <w:lang w:val="en-US" w:eastAsia="en-US"/>
        </w:rPr>
        <w:t xml:space="preserve"> </w:t>
      </w:r>
      <w:r w:rsidR="00AC0778" w:rsidRPr="00D671F0">
        <w:rPr>
          <w:rFonts w:ascii="*Arial-6856-Identity-H" w:eastAsiaTheme="minorHAnsi" w:hAnsi="*Arial-6856-Identity-H" w:cs="*Arial-6856-Identity-H"/>
          <w:color w:val="160F02"/>
          <w:lang w:val="en-US" w:eastAsia="en-US"/>
        </w:rPr>
        <w:tab/>
      </w:r>
      <w:r w:rsidR="00AC0778" w:rsidRPr="00D671F0">
        <w:rPr>
          <w:rFonts w:ascii="*Arial-6856-Identity-H" w:eastAsiaTheme="minorHAnsi" w:hAnsi="*Arial-6856-Identity-H" w:cs="*Arial-6856-Identity-H"/>
          <w:color w:val="160F02"/>
          <w:lang w:val="en-US" w:eastAsia="en-US"/>
        </w:rPr>
        <w:tab/>
      </w:r>
      <w:r w:rsidR="00AC0778" w:rsidRPr="00D671F0">
        <w:rPr>
          <w:rFonts w:ascii="*Arial-6856-Identity-H" w:eastAsiaTheme="minorHAnsi" w:hAnsi="*Arial-6856-Identity-H" w:cs="*Arial-6856-Identity-H"/>
          <w:color w:val="160F02"/>
          <w:lang w:val="en-US" w:eastAsia="en-US"/>
        </w:rPr>
        <w:tab/>
      </w:r>
      <w:r w:rsidRPr="00D671F0">
        <w:rPr>
          <w:rFonts w:ascii="*Arial-6856-Identity-H" w:eastAsiaTheme="minorHAnsi" w:hAnsi="*Arial-6856-Identity-H" w:cs="*Arial-6856-Identity-H"/>
          <w:color w:val="160F02"/>
          <w:lang w:val="en-US" w:eastAsia="en-US"/>
        </w:rPr>
        <w:t xml:space="preserve">E-mail: </w:t>
      </w:r>
    </w:p>
    <w:p w14:paraId="30AF657B" w14:textId="77777777" w:rsidR="00522530" w:rsidRPr="00D671F0" w:rsidRDefault="00522530" w:rsidP="00522530">
      <w:pPr>
        <w:pStyle w:val="p-Cl1"/>
        <w:tabs>
          <w:tab w:val="left" w:pos="709"/>
        </w:tabs>
        <w:spacing w:before="0"/>
        <w:ind w:left="709" w:hanging="709"/>
      </w:pPr>
    </w:p>
    <w:p w14:paraId="5B0E9186" w14:textId="62A4832C" w:rsidR="0094464E" w:rsidRPr="00D671F0" w:rsidRDefault="005A7529" w:rsidP="00BC4A32">
      <w:pPr>
        <w:pStyle w:val="p-Cl1"/>
        <w:tabs>
          <w:tab w:val="left" w:pos="709"/>
        </w:tabs>
        <w:spacing w:before="0" w:line="240" w:lineRule="auto"/>
        <w:ind w:left="709" w:hanging="709"/>
      </w:pPr>
      <w:r w:rsidRPr="00D671F0">
        <w:tab/>
      </w:r>
      <w:r w:rsidR="00CC4443" w:rsidRPr="00D671F0">
        <w:rPr>
          <w:b/>
        </w:rPr>
        <w:t>RHUL</w:t>
      </w:r>
      <w:r w:rsidR="00AE6953">
        <w:t>:</w:t>
      </w:r>
      <w:r w:rsidR="00AE6953">
        <w:tab/>
      </w:r>
      <w:r w:rsidR="00AE6953">
        <w:tab/>
      </w:r>
      <w:r w:rsidRPr="00D671F0">
        <w:t>Director</w:t>
      </w:r>
      <w:r w:rsidR="0094464E" w:rsidRPr="00D671F0">
        <w:t>, R</w:t>
      </w:r>
      <w:r w:rsidR="00CC4443" w:rsidRPr="00D671F0">
        <w:t>esearch &amp; Enterprise</w:t>
      </w:r>
    </w:p>
    <w:p w14:paraId="58F1B91D" w14:textId="77777777" w:rsidR="00BC4A32" w:rsidRPr="00D671F0" w:rsidRDefault="0094464E" w:rsidP="00BC4A32">
      <w:pPr>
        <w:pStyle w:val="p-Cl1"/>
        <w:tabs>
          <w:tab w:val="left" w:pos="709"/>
        </w:tabs>
        <w:spacing w:before="0" w:line="240" w:lineRule="auto"/>
        <w:ind w:left="2160" w:hanging="709"/>
      </w:pPr>
      <w:r w:rsidRPr="00D671F0">
        <w:rPr>
          <w:b/>
        </w:rPr>
        <w:tab/>
      </w:r>
      <w:r w:rsidR="005A7529" w:rsidRPr="00D671F0">
        <w:t xml:space="preserve">Royal Holloway and Bedford New College, Egham, Surrey TW20 0EX.  </w:t>
      </w:r>
    </w:p>
    <w:p w14:paraId="4C577BE7" w14:textId="77777777" w:rsidR="0094464E" w:rsidRPr="00D671F0" w:rsidRDefault="00BC4A32" w:rsidP="00BC4A32">
      <w:pPr>
        <w:pStyle w:val="p-Cl1"/>
        <w:tabs>
          <w:tab w:val="left" w:pos="709"/>
        </w:tabs>
        <w:spacing w:before="0" w:line="240" w:lineRule="auto"/>
        <w:ind w:left="2160" w:hanging="709"/>
      </w:pPr>
      <w:r w:rsidRPr="00D671F0">
        <w:tab/>
      </w:r>
      <w:r w:rsidR="005A7529" w:rsidRPr="00D671F0">
        <w:t>Tel: 01784 41469. E-mail:</w:t>
      </w:r>
      <w:r w:rsidR="0094464E" w:rsidRPr="00D671F0">
        <w:t xml:space="preserve"> </w:t>
      </w:r>
      <w:hyperlink r:id="rId8" w:history="1">
        <w:r w:rsidR="00B3147B" w:rsidRPr="00D671F0">
          <w:rPr>
            <w:rStyle w:val="Hyperlink"/>
          </w:rPr>
          <w:t>Alicen.Nickson@rhul.ac.uk</w:t>
        </w:r>
      </w:hyperlink>
      <w:r w:rsidR="00B3147B" w:rsidRPr="00D671F0">
        <w:t xml:space="preserve"> </w:t>
      </w:r>
      <w:r w:rsidR="005A7529" w:rsidRPr="00D671F0">
        <w:tab/>
      </w:r>
    </w:p>
    <w:p w14:paraId="53393C1C" w14:textId="77777777" w:rsidR="0094464E" w:rsidRPr="00D671F0" w:rsidRDefault="0094464E" w:rsidP="00BC4A32">
      <w:pPr>
        <w:pStyle w:val="p-Cl1"/>
        <w:tabs>
          <w:tab w:val="left" w:pos="709"/>
        </w:tabs>
        <w:spacing w:before="0" w:line="240" w:lineRule="auto"/>
        <w:ind w:left="2161" w:hanging="709"/>
      </w:pPr>
      <w:r w:rsidRPr="00D671F0">
        <w:tab/>
      </w:r>
    </w:p>
    <w:p w14:paraId="55C3ED4A" w14:textId="77777777" w:rsidR="00B3147B" w:rsidRPr="00D671F0" w:rsidRDefault="0094464E" w:rsidP="005D58B2">
      <w:pPr>
        <w:pStyle w:val="p-Cl1"/>
        <w:tabs>
          <w:tab w:val="left" w:pos="709"/>
        </w:tabs>
        <w:spacing w:before="0" w:line="240" w:lineRule="auto"/>
        <w:ind w:left="2161" w:hanging="709"/>
        <w:jc w:val="left"/>
      </w:pPr>
      <w:r w:rsidRPr="00D671F0">
        <w:tab/>
        <w:t xml:space="preserve">Copy to: </w:t>
      </w:r>
      <w:r w:rsidR="00B3147B" w:rsidRPr="00D671F0">
        <w:t xml:space="preserve"> </w:t>
      </w:r>
    </w:p>
    <w:p w14:paraId="58731808" w14:textId="5C4913FC" w:rsidR="005A7529" w:rsidRPr="00D671F0" w:rsidRDefault="00B3147B" w:rsidP="00B0065E">
      <w:pPr>
        <w:pStyle w:val="p-Cl1"/>
        <w:tabs>
          <w:tab w:val="left" w:pos="709"/>
        </w:tabs>
        <w:spacing w:before="0" w:line="240" w:lineRule="auto"/>
        <w:ind w:left="2161" w:hanging="709"/>
        <w:jc w:val="left"/>
      </w:pPr>
      <w:r w:rsidRPr="00D671F0">
        <w:tab/>
      </w:r>
      <w:bookmarkStart w:id="21" w:name="_GoBack"/>
      <w:bookmarkEnd w:id="21"/>
      <w:r w:rsidR="0094464E" w:rsidRPr="00D671F0">
        <w:t>Intellectual Property and Contracts</w:t>
      </w:r>
      <w:r w:rsidR="0079292D" w:rsidRPr="00D671F0">
        <w:t>:</w:t>
      </w:r>
      <w:r w:rsidR="0094464E" w:rsidRPr="00D671F0">
        <w:t xml:space="preserve"> </w:t>
      </w:r>
      <w:r w:rsidR="00AE6953">
        <w:rPr>
          <w:rStyle w:val="Hyperlink"/>
        </w:rPr>
        <w:t>researchcontracts@rhul.ac.uk</w:t>
      </w:r>
    </w:p>
    <w:p w14:paraId="526DD72D" w14:textId="77777777" w:rsidR="00B3147B" w:rsidRPr="00D671F0" w:rsidRDefault="00B3147B" w:rsidP="00B0065E">
      <w:pPr>
        <w:pStyle w:val="p-Cl1"/>
        <w:tabs>
          <w:tab w:val="left" w:pos="709"/>
        </w:tabs>
        <w:spacing w:before="0" w:line="240" w:lineRule="auto"/>
        <w:ind w:left="2161" w:hanging="709"/>
        <w:jc w:val="left"/>
      </w:pPr>
    </w:p>
    <w:p w14:paraId="5AE4C53E" w14:textId="77777777" w:rsidR="00B3147B" w:rsidRPr="00D671F0" w:rsidRDefault="00B3147B" w:rsidP="00B0065E">
      <w:pPr>
        <w:pStyle w:val="p-Cl1"/>
        <w:tabs>
          <w:tab w:val="left" w:pos="709"/>
        </w:tabs>
        <w:spacing w:before="0" w:line="240" w:lineRule="auto"/>
        <w:ind w:left="2161" w:hanging="709"/>
        <w:jc w:val="left"/>
      </w:pPr>
    </w:p>
    <w:p w14:paraId="156FCAF2" w14:textId="77777777" w:rsidR="00616611" w:rsidRPr="00D671F0" w:rsidRDefault="00616611">
      <w:pPr>
        <w:keepLines w:val="0"/>
        <w:spacing w:before="0" w:after="160" w:line="259" w:lineRule="auto"/>
        <w:rPr>
          <w:szCs w:val="20"/>
        </w:rPr>
      </w:pPr>
      <w:r w:rsidRPr="00D671F0">
        <w:br w:type="page"/>
      </w:r>
    </w:p>
    <w:p w14:paraId="7CC95D35" w14:textId="77777777" w:rsidR="00B3147B" w:rsidRPr="00D671F0" w:rsidRDefault="00B3147B" w:rsidP="00B0065E">
      <w:pPr>
        <w:pStyle w:val="p-Cl1"/>
        <w:tabs>
          <w:tab w:val="left" w:pos="709"/>
        </w:tabs>
        <w:spacing w:before="0" w:line="240" w:lineRule="auto"/>
        <w:ind w:left="2161" w:hanging="709"/>
        <w:jc w:val="left"/>
      </w:pPr>
    </w:p>
    <w:p w14:paraId="5409BC67" w14:textId="77777777" w:rsidR="00B3147B" w:rsidRPr="00D671F0" w:rsidRDefault="00B3147B" w:rsidP="0094464E">
      <w:pPr>
        <w:jc w:val="both"/>
        <w:rPr>
          <w:b/>
        </w:rPr>
        <w:sectPr w:rsidR="00B3147B" w:rsidRPr="00D671F0" w:rsidSect="00E320B8">
          <w:footerReference w:type="default" r:id="rId9"/>
          <w:pgSz w:w="11900" w:h="16820"/>
          <w:pgMar w:top="1440" w:right="1440" w:bottom="1440" w:left="1440" w:header="720" w:footer="720" w:gutter="0"/>
          <w:cols w:space="720"/>
          <w:docGrid w:linePitch="326"/>
        </w:sectPr>
      </w:pPr>
    </w:p>
    <w:p w14:paraId="148DA8E4" w14:textId="3570383E" w:rsidR="005A7529" w:rsidRPr="00D671F0" w:rsidRDefault="005A7529" w:rsidP="0094464E">
      <w:pPr>
        <w:jc w:val="both"/>
      </w:pPr>
      <w:r w:rsidRPr="00D671F0">
        <w:rPr>
          <w:b/>
        </w:rPr>
        <w:t>SIGNED</w:t>
      </w:r>
      <w:r w:rsidRPr="00D671F0">
        <w:t xml:space="preserve"> for and on behalf of </w:t>
      </w:r>
      <w:r w:rsidR="0094464E" w:rsidRPr="00D671F0">
        <w:t>Royal Holloway</w:t>
      </w:r>
      <w:r w:rsidR="00CC4443" w:rsidRPr="00D671F0">
        <w:t xml:space="preserve"> and Bedford New College</w:t>
      </w:r>
    </w:p>
    <w:p w14:paraId="1994F4C5" w14:textId="77777777" w:rsidR="005A7529" w:rsidRPr="00D671F0" w:rsidRDefault="005A7529" w:rsidP="0094464E">
      <w:pPr>
        <w:jc w:val="both"/>
      </w:pPr>
      <w:proofErr w:type="gramStart"/>
      <w:r w:rsidRPr="00D671F0">
        <w:t>Signature .....................................................</w:t>
      </w:r>
      <w:proofErr w:type="gramEnd"/>
      <w:r w:rsidRPr="00D671F0">
        <w:t xml:space="preserve"> </w:t>
      </w:r>
    </w:p>
    <w:p w14:paraId="027ED70D" w14:textId="77777777" w:rsidR="005A7529" w:rsidRPr="00D671F0" w:rsidRDefault="005A7529" w:rsidP="0094464E">
      <w:pPr>
        <w:jc w:val="both"/>
      </w:pPr>
      <w:r w:rsidRPr="00D671F0">
        <w:t>Name       .....................................................</w:t>
      </w:r>
    </w:p>
    <w:p w14:paraId="570CCB03" w14:textId="77777777" w:rsidR="005A7529" w:rsidRPr="00D671F0" w:rsidRDefault="005A7529" w:rsidP="0094464E">
      <w:pPr>
        <w:jc w:val="both"/>
      </w:pPr>
      <w:r w:rsidRPr="00D671F0">
        <w:t>Title          .....................................................</w:t>
      </w:r>
    </w:p>
    <w:p w14:paraId="20D52243" w14:textId="77777777" w:rsidR="005A7529" w:rsidRPr="00D671F0" w:rsidRDefault="005A7529" w:rsidP="0094464E">
      <w:pPr>
        <w:jc w:val="both"/>
      </w:pPr>
      <w:r w:rsidRPr="00D671F0">
        <w:t>Date         .....................................................</w:t>
      </w:r>
    </w:p>
    <w:p w14:paraId="2B902B99" w14:textId="77777777" w:rsidR="00B3147B" w:rsidRPr="00D671F0" w:rsidRDefault="00B3147B" w:rsidP="00B3147B">
      <w:pPr>
        <w:rPr>
          <w:b/>
        </w:rPr>
      </w:pPr>
    </w:p>
    <w:p w14:paraId="54E55C74" w14:textId="77777777" w:rsidR="00B3147B" w:rsidRPr="00D671F0" w:rsidRDefault="00B3147B" w:rsidP="00B3147B">
      <w:pPr>
        <w:rPr>
          <w:b/>
        </w:rPr>
      </w:pPr>
    </w:p>
    <w:p w14:paraId="7E18C01A" w14:textId="77777777" w:rsidR="005A7529" w:rsidRPr="00D671F0" w:rsidRDefault="005A7529" w:rsidP="00B3147B">
      <w:r w:rsidRPr="00D671F0">
        <w:rPr>
          <w:b/>
        </w:rPr>
        <w:t>SIGNED</w:t>
      </w:r>
      <w:r w:rsidRPr="00D671F0">
        <w:t xml:space="preserve"> for and on behalf of Client</w:t>
      </w:r>
      <w:r w:rsidR="00BC4A32" w:rsidRPr="00D671F0">
        <w:br/>
      </w:r>
    </w:p>
    <w:p w14:paraId="168EB037" w14:textId="77777777" w:rsidR="005A7529" w:rsidRPr="00D671F0" w:rsidRDefault="005A7529" w:rsidP="0094464E">
      <w:pPr>
        <w:jc w:val="both"/>
      </w:pPr>
      <w:proofErr w:type="gramStart"/>
      <w:r w:rsidRPr="00D671F0">
        <w:t>Signature .....................................................</w:t>
      </w:r>
      <w:proofErr w:type="gramEnd"/>
      <w:r w:rsidRPr="00D671F0">
        <w:t xml:space="preserve"> </w:t>
      </w:r>
    </w:p>
    <w:p w14:paraId="7B0AF0BD" w14:textId="77777777" w:rsidR="005A7529" w:rsidRPr="00D671F0" w:rsidRDefault="005A7529" w:rsidP="0094464E">
      <w:pPr>
        <w:jc w:val="both"/>
      </w:pPr>
      <w:r w:rsidRPr="00D671F0">
        <w:t>Name       .....................................................</w:t>
      </w:r>
    </w:p>
    <w:p w14:paraId="6DC27CCA" w14:textId="77777777" w:rsidR="005A7529" w:rsidRPr="00D671F0" w:rsidRDefault="005A7529" w:rsidP="0094464E">
      <w:pPr>
        <w:jc w:val="both"/>
      </w:pPr>
      <w:r w:rsidRPr="00D671F0">
        <w:t>Title          .....................................................</w:t>
      </w:r>
    </w:p>
    <w:p w14:paraId="593A5495" w14:textId="77777777" w:rsidR="00BC4A32" w:rsidRPr="00D671F0" w:rsidRDefault="005A7529" w:rsidP="00BC4A32">
      <w:pPr>
        <w:jc w:val="both"/>
        <w:rPr>
          <w:b/>
        </w:rPr>
      </w:pPr>
      <w:r w:rsidRPr="00D671F0">
        <w:t>Date         .....................................................</w:t>
      </w:r>
    </w:p>
    <w:p w14:paraId="2DCBB411" w14:textId="77777777" w:rsidR="005B7140" w:rsidRPr="00D671F0" w:rsidRDefault="005B7140" w:rsidP="00BC4A32">
      <w:pPr>
        <w:jc w:val="both"/>
        <w:rPr>
          <w:b/>
        </w:rPr>
      </w:pPr>
    </w:p>
    <w:p w14:paraId="7AC7C524" w14:textId="77777777" w:rsidR="00B3147B" w:rsidRPr="00D671F0" w:rsidRDefault="00B3147B" w:rsidP="00BC4A32">
      <w:pPr>
        <w:jc w:val="both"/>
        <w:rPr>
          <w:b/>
        </w:rPr>
      </w:pPr>
    </w:p>
    <w:p w14:paraId="5CE2F588" w14:textId="77777777" w:rsidR="00BC4A32" w:rsidRPr="00D671F0" w:rsidRDefault="00BC4A32" w:rsidP="00BC4A32">
      <w:pPr>
        <w:jc w:val="both"/>
        <w:rPr>
          <w:b/>
        </w:rPr>
      </w:pPr>
      <w:r w:rsidRPr="00D671F0">
        <w:rPr>
          <w:b/>
        </w:rPr>
        <w:t>Read and Understood by Consultant</w:t>
      </w:r>
    </w:p>
    <w:p w14:paraId="09F23B33" w14:textId="77777777" w:rsidR="00BC4A32" w:rsidRPr="00D671F0" w:rsidRDefault="00BC4A32" w:rsidP="00BC4A32">
      <w:pPr>
        <w:jc w:val="both"/>
      </w:pPr>
      <w:proofErr w:type="gramStart"/>
      <w:r w:rsidRPr="00D671F0">
        <w:t>Signature .....................................................</w:t>
      </w:r>
      <w:proofErr w:type="gramEnd"/>
    </w:p>
    <w:p w14:paraId="2CD5D05F" w14:textId="77777777" w:rsidR="00BC4A32" w:rsidRPr="00D671F0" w:rsidRDefault="00BC4A32" w:rsidP="00BC4A32">
      <w:pPr>
        <w:jc w:val="both"/>
      </w:pPr>
      <w:r w:rsidRPr="00D671F0">
        <w:t>Date         .....................................................</w:t>
      </w:r>
    </w:p>
    <w:p w14:paraId="21A792DF" w14:textId="77777777" w:rsidR="00B3147B" w:rsidRPr="00D671F0" w:rsidRDefault="00B3147B">
      <w:pPr>
        <w:keepLines w:val="0"/>
        <w:spacing w:before="0" w:after="160" w:line="259" w:lineRule="auto"/>
      </w:pPr>
      <w:r w:rsidRPr="00D671F0">
        <w:br w:type="page"/>
      </w:r>
    </w:p>
    <w:p w14:paraId="34BA3DFE" w14:textId="77777777" w:rsidR="00FD4EFB" w:rsidRPr="00D671F0" w:rsidRDefault="00FD4EFB" w:rsidP="00FD4EFB">
      <w:pPr>
        <w:pStyle w:val="Heading1"/>
        <w:spacing w:before="0" w:after="0"/>
        <w:ind w:left="567" w:right="91" w:hanging="567"/>
        <w:jc w:val="center"/>
        <w:rPr>
          <w:rFonts w:asciiTheme="minorHAnsi" w:hAnsiTheme="minorHAnsi"/>
          <w:sz w:val="22"/>
          <w:szCs w:val="22"/>
        </w:rPr>
      </w:pPr>
      <w:r w:rsidRPr="00D671F0">
        <w:rPr>
          <w:rFonts w:asciiTheme="minorHAnsi" w:hAnsiTheme="minorHAnsi"/>
          <w:color w:val="131313"/>
          <w:w w:val="105"/>
          <w:sz w:val="22"/>
          <w:szCs w:val="22"/>
        </w:rPr>
        <w:lastRenderedPageBreak/>
        <w:t>SCHEDULE l</w:t>
      </w:r>
    </w:p>
    <w:p w14:paraId="67E90FF7" w14:textId="77777777" w:rsidR="00FD4EFB" w:rsidRPr="00D671F0" w:rsidRDefault="00FD4EFB" w:rsidP="00FD4EFB">
      <w:pPr>
        <w:pStyle w:val="BodyText"/>
        <w:ind w:left="567" w:right="91" w:hanging="567"/>
        <w:rPr>
          <w:rFonts w:asciiTheme="minorHAnsi" w:hAnsiTheme="minorHAnsi"/>
          <w:b/>
          <w:sz w:val="22"/>
          <w:szCs w:val="22"/>
        </w:rPr>
      </w:pPr>
    </w:p>
    <w:p w14:paraId="731656A3" w14:textId="7F20A46A" w:rsidR="00FD4EFB" w:rsidRPr="00D671F0" w:rsidRDefault="00FD4EFB" w:rsidP="00FD4EFB">
      <w:pPr>
        <w:pStyle w:val="BodyText"/>
        <w:ind w:left="567" w:right="91" w:hanging="567"/>
        <w:rPr>
          <w:rFonts w:asciiTheme="minorHAnsi" w:hAnsiTheme="minorHAnsi"/>
          <w:w w:val="105"/>
          <w:sz w:val="22"/>
          <w:szCs w:val="22"/>
        </w:rPr>
      </w:pPr>
      <w:r w:rsidRPr="00D671F0">
        <w:rPr>
          <w:rFonts w:asciiTheme="minorHAnsi" w:hAnsiTheme="minorHAnsi"/>
          <w:w w:val="105"/>
          <w:sz w:val="22"/>
          <w:szCs w:val="22"/>
          <w:u w:val="single"/>
        </w:rPr>
        <w:t>Title</w:t>
      </w:r>
      <w:proofErr w:type="gramStart"/>
      <w:r w:rsidRPr="00D671F0">
        <w:rPr>
          <w:rFonts w:asciiTheme="minorHAnsi" w:hAnsiTheme="minorHAnsi"/>
          <w:w w:val="105"/>
          <w:sz w:val="22"/>
          <w:szCs w:val="22"/>
        </w:rPr>
        <w:t xml:space="preserve">: </w:t>
      </w:r>
      <w:r w:rsidR="004C6D37" w:rsidRPr="00D671F0">
        <w:rPr>
          <w:rFonts w:asciiTheme="minorHAnsi" w:hAnsiTheme="minorHAnsi"/>
          <w:w w:val="105"/>
          <w:sz w:val="22"/>
          <w:szCs w:val="22"/>
        </w:rPr>
        <w:t xml:space="preserve"> </w:t>
      </w:r>
      <w:r w:rsidR="00B23D3B" w:rsidRPr="00D671F0">
        <w:rPr>
          <w:rFonts w:asciiTheme="minorHAnsi" w:hAnsiTheme="minorHAnsi"/>
          <w:w w:val="105"/>
          <w:sz w:val="22"/>
          <w:szCs w:val="22"/>
        </w:rPr>
        <w:t>……………………………………………………………….</w:t>
      </w:r>
      <w:proofErr w:type="gramEnd"/>
    </w:p>
    <w:p w14:paraId="3B06983C" w14:textId="77777777" w:rsidR="00FD4EFB" w:rsidRPr="00D671F0" w:rsidRDefault="00FD4EFB" w:rsidP="00FD4EFB">
      <w:pPr>
        <w:pStyle w:val="BodyText"/>
        <w:ind w:left="567" w:right="91" w:hanging="567"/>
        <w:rPr>
          <w:rFonts w:asciiTheme="minorHAnsi" w:hAnsiTheme="minorHAnsi"/>
          <w:w w:val="105"/>
          <w:sz w:val="22"/>
          <w:szCs w:val="22"/>
        </w:rPr>
      </w:pPr>
    </w:p>
    <w:p w14:paraId="070B1ABB" w14:textId="22C5DB3F" w:rsidR="00FD4EFB" w:rsidRPr="00D671F0" w:rsidRDefault="00FD4EFB" w:rsidP="00FD4EFB">
      <w:pPr>
        <w:pStyle w:val="BodyText"/>
        <w:ind w:left="567" w:right="91" w:hanging="567"/>
        <w:rPr>
          <w:rFonts w:asciiTheme="minorHAnsi" w:hAnsiTheme="minorHAnsi"/>
          <w:w w:val="105"/>
          <w:sz w:val="22"/>
          <w:szCs w:val="22"/>
        </w:rPr>
      </w:pPr>
      <w:r w:rsidRPr="00D671F0">
        <w:rPr>
          <w:rFonts w:asciiTheme="minorHAnsi" w:hAnsiTheme="minorHAnsi"/>
          <w:w w:val="105"/>
          <w:sz w:val="22"/>
          <w:szCs w:val="22"/>
          <w:u w:val="single"/>
        </w:rPr>
        <w:t>Services</w:t>
      </w:r>
      <w:r w:rsidRPr="00D671F0">
        <w:rPr>
          <w:rFonts w:asciiTheme="minorHAnsi" w:hAnsiTheme="minorHAnsi"/>
          <w:w w:val="105"/>
          <w:sz w:val="22"/>
          <w:szCs w:val="22"/>
        </w:rPr>
        <w:t xml:space="preserve">:  The Consultant will </w:t>
      </w:r>
      <w:r w:rsidR="00F53510" w:rsidRPr="00D671F0">
        <w:rPr>
          <w:rFonts w:asciiTheme="minorHAnsi" w:hAnsiTheme="minorHAnsi"/>
          <w:w w:val="105"/>
          <w:sz w:val="22"/>
          <w:szCs w:val="22"/>
        </w:rPr>
        <w:t>complete the following tasks:</w:t>
      </w:r>
    </w:p>
    <w:p w14:paraId="500D1EBF" w14:textId="77777777" w:rsidR="00744308" w:rsidRPr="00D671F0" w:rsidRDefault="00744308" w:rsidP="00FD4EFB">
      <w:pPr>
        <w:pStyle w:val="BodyText"/>
        <w:ind w:left="567" w:right="91" w:hanging="567"/>
        <w:rPr>
          <w:rFonts w:asciiTheme="minorHAnsi" w:hAnsiTheme="minorHAnsi"/>
          <w:w w:val="105"/>
          <w:sz w:val="22"/>
          <w:szCs w:val="22"/>
        </w:rPr>
      </w:pPr>
    </w:p>
    <w:tbl>
      <w:tblPr>
        <w:tblStyle w:val="GridTable4-Accent3"/>
        <w:tblW w:w="0" w:type="auto"/>
        <w:tblLayout w:type="fixed"/>
        <w:tblLook w:val="04A0" w:firstRow="1" w:lastRow="0" w:firstColumn="1" w:lastColumn="0" w:noHBand="0" w:noVBand="1"/>
      </w:tblPr>
      <w:tblGrid>
        <w:gridCol w:w="6658"/>
        <w:gridCol w:w="1134"/>
      </w:tblGrid>
      <w:tr w:rsidR="00F53510" w:rsidRPr="00D671F0" w14:paraId="36832A62" w14:textId="77777777" w:rsidTr="00261D40">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658" w:type="dxa"/>
            <w:shd w:val="clear" w:color="auto" w:fill="BFBFBF" w:themeFill="background1" w:themeFillShade="BF"/>
          </w:tcPr>
          <w:p w14:paraId="226162AD" w14:textId="77777777" w:rsidR="004811FE" w:rsidRPr="00D671F0" w:rsidRDefault="004811FE" w:rsidP="00744308">
            <w:pPr>
              <w:pStyle w:val="BodyText"/>
              <w:ind w:right="91"/>
              <w:rPr>
                <w:rFonts w:asciiTheme="minorHAnsi" w:hAnsiTheme="minorHAnsi"/>
                <w:color w:val="auto"/>
                <w:w w:val="105"/>
                <w:sz w:val="22"/>
                <w:szCs w:val="22"/>
              </w:rPr>
            </w:pPr>
            <w:r w:rsidRPr="00D671F0">
              <w:rPr>
                <w:rFonts w:asciiTheme="minorHAnsi" w:hAnsiTheme="minorHAnsi"/>
                <w:color w:val="auto"/>
                <w:w w:val="105"/>
                <w:sz w:val="22"/>
                <w:szCs w:val="22"/>
              </w:rPr>
              <w:t>Tasks</w:t>
            </w:r>
          </w:p>
        </w:tc>
        <w:tc>
          <w:tcPr>
            <w:tcW w:w="1134" w:type="dxa"/>
            <w:shd w:val="clear" w:color="auto" w:fill="BFBFBF" w:themeFill="background1" w:themeFillShade="BF"/>
          </w:tcPr>
          <w:p w14:paraId="0D133FCC" w14:textId="77777777" w:rsidR="004811FE" w:rsidRPr="00D671F0" w:rsidRDefault="004811FE" w:rsidP="00907235">
            <w:pPr>
              <w:pStyle w:val="BodyText"/>
              <w:ind w:right="91"/>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w w:val="105"/>
                <w:sz w:val="22"/>
                <w:szCs w:val="22"/>
              </w:rPr>
            </w:pPr>
            <w:r w:rsidRPr="00D671F0">
              <w:rPr>
                <w:rFonts w:asciiTheme="minorHAnsi" w:hAnsiTheme="minorHAnsi"/>
                <w:color w:val="auto"/>
                <w:w w:val="105"/>
                <w:sz w:val="22"/>
                <w:szCs w:val="22"/>
              </w:rPr>
              <w:t>Days</w:t>
            </w:r>
          </w:p>
        </w:tc>
      </w:tr>
      <w:tr w:rsidR="004811FE" w:rsidRPr="00D671F0" w14:paraId="293BBB66" w14:textId="77777777" w:rsidTr="00261D4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658" w:type="dxa"/>
          </w:tcPr>
          <w:p w14:paraId="054AECE3" w14:textId="77777777" w:rsidR="005F4BDF" w:rsidRPr="00D671F0" w:rsidRDefault="005F4BDF" w:rsidP="005F4BDF">
            <w:pPr>
              <w:keepLines w:val="0"/>
              <w:spacing w:before="0"/>
              <w:ind w:right="91"/>
              <w:rPr>
                <w:rFonts w:asciiTheme="minorHAnsi" w:hAnsiTheme="minorHAnsi"/>
                <w:w w:val="105"/>
                <w:sz w:val="22"/>
                <w:szCs w:val="22"/>
              </w:rPr>
            </w:pPr>
            <w:r w:rsidRPr="00D671F0">
              <w:rPr>
                <w:rFonts w:asciiTheme="minorHAnsi" w:hAnsiTheme="minorHAnsi"/>
                <w:w w:val="105"/>
                <w:sz w:val="22"/>
                <w:szCs w:val="22"/>
              </w:rPr>
              <w:t>Activity</w:t>
            </w:r>
          </w:p>
          <w:p w14:paraId="15659A4E" w14:textId="77777777" w:rsidR="005A3080" w:rsidRPr="00D671F0" w:rsidRDefault="005A3080" w:rsidP="00AC0778">
            <w:pPr>
              <w:keepLines w:val="0"/>
              <w:spacing w:before="0"/>
              <w:ind w:right="91"/>
              <w:rPr>
                <w:rFonts w:asciiTheme="minorHAnsi" w:hAnsiTheme="minorHAnsi"/>
                <w:b w:val="0"/>
                <w:bCs w:val="0"/>
                <w:w w:val="105"/>
                <w:sz w:val="22"/>
                <w:szCs w:val="22"/>
              </w:rPr>
            </w:pPr>
          </w:p>
          <w:p w14:paraId="60FDD10F" w14:textId="70419624" w:rsidR="00AC0778" w:rsidRPr="00D671F0" w:rsidRDefault="00AC0778" w:rsidP="00AC0778">
            <w:pPr>
              <w:keepLines w:val="0"/>
              <w:spacing w:before="0"/>
              <w:ind w:right="91"/>
              <w:rPr>
                <w:rFonts w:asciiTheme="minorHAnsi" w:hAnsiTheme="minorHAnsi"/>
                <w:w w:val="105"/>
                <w:sz w:val="22"/>
                <w:szCs w:val="22"/>
              </w:rPr>
            </w:pPr>
          </w:p>
        </w:tc>
        <w:tc>
          <w:tcPr>
            <w:tcW w:w="1134" w:type="dxa"/>
          </w:tcPr>
          <w:p w14:paraId="044A1607" w14:textId="2F222041" w:rsidR="004811FE" w:rsidRPr="00D671F0" w:rsidRDefault="004811FE" w:rsidP="00907235">
            <w:pPr>
              <w:pStyle w:val="BodyText"/>
              <w:ind w:right="91"/>
              <w:jc w:val="right"/>
              <w:cnfStyle w:val="000000100000" w:firstRow="0" w:lastRow="0" w:firstColumn="0" w:lastColumn="0" w:oddVBand="0" w:evenVBand="0" w:oddHBand="1" w:evenHBand="0" w:firstRowFirstColumn="0" w:firstRowLastColumn="0" w:lastRowFirstColumn="0" w:lastRowLastColumn="0"/>
              <w:rPr>
                <w:rFonts w:asciiTheme="minorHAnsi" w:hAnsiTheme="minorHAnsi"/>
                <w:w w:val="105"/>
                <w:sz w:val="22"/>
                <w:szCs w:val="22"/>
              </w:rPr>
            </w:pPr>
          </w:p>
        </w:tc>
      </w:tr>
      <w:tr w:rsidR="004811FE" w:rsidRPr="00D671F0" w14:paraId="377BE2C0" w14:textId="77777777" w:rsidTr="00261D40">
        <w:trPr>
          <w:trHeight w:val="269"/>
        </w:trPr>
        <w:tc>
          <w:tcPr>
            <w:cnfStyle w:val="001000000000" w:firstRow="0" w:lastRow="0" w:firstColumn="1" w:lastColumn="0" w:oddVBand="0" w:evenVBand="0" w:oddHBand="0" w:evenHBand="0" w:firstRowFirstColumn="0" w:firstRowLastColumn="0" w:lastRowFirstColumn="0" w:lastRowLastColumn="0"/>
            <w:tcW w:w="6658" w:type="dxa"/>
          </w:tcPr>
          <w:p w14:paraId="7390FC03" w14:textId="77777777" w:rsidR="004811FE" w:rsidRPr="00D671F0" w:rsidRDefault="004811FE" w:rsidP="00EA6F50">
            <w:pPr>
              <w:pStyle w:val="BodyText"/>
              <w:ind w:right="91"/>
              <w:rPr>
                <w:rFonts w:asciiTheme="minorHAnsi" w:hAnsiTheme="minorHAnsi"/>
                <w:w w:val="105"/>
                <w:sz w:val="22"/>
                <w:szCs w:val="22"/>
              </w:rPr>
            </w:pPr>
            <w:r w:rsidRPr="00D671F0">
              <w:rPr>
                <w:rFonts w:asciiTheme="minorHAnsi" w:hAnsiTheme="minorHAnsi"/>
                <w:w w:val="105"/>
                <w:sz w:val="22"/>
                <w:szCs w:val="22"/>
              </w:rPr>
              <w:t>TOTAL</w:t>
            </w:r>
          </w:p>
        </w:tc>
        <w:tc>
          <w:tcPr>
            <w:tcW w:w="1134" w:type="dxa"/>
          </w:tcPr>
          <w:p w14:paraId="1C20F5A1" w14:textId="4B3C2A44" w:rsidR="004811FE" w:rsidRPr="00D671F0" w:rsidRDefault="00471801" w:rsidP="00471801">
            <w:pPr>
              <w:pStyle w:val="BodyText"/>
              <w:tabs>
                <w:tab w:val="center" w:pos="413"/>
                <w:tab w:val="right" w:pos="827"/>
              </w:tabs>
              <w:ind w:right="91"/>
              <w:cnfStyle w:val="000000000000" w:firstRow="0" w:lastRow="0" w:firstColumn="0" w:lastColumn="0" w:oddVBand="0" w:evenVBand="0" w:oddHBand="0" w:evenHBand="0" w:firstRowFirstColumn="0" w:firstRowLastColumn="0" w:lastRowFirstColumn="0" w:lastRowLastColumn="0"/>
              <w:rPr>
                <w:rFonts w:asciiTheme="minorHAnsi" w:hAnsiTheme="minorHAnsi"/>
                <w:b/>
                <w:w w:val="105"/>
                <w:sz w:val="22"/>
                <w:szCs w:val="22"/>
              </w:rPr>
            </w:pPr>
            <w:r w:rsidRPr="00D671F0">
              <w:rPr>
                <w:rFonts w:asciiTheme="minorHAnsi" w:hAnsiTheme="minorHAnsi"/>
                <w:b/>
                <w:w w:val="105"/>
                <w:sz w:val="22"/>
                <w:szCs w:val="22"/>
              </w:rPr>
              <w:tab/>
            </w:r>
            <w:r w:rsidRPr="00D671F0">
              <w:rPr>
                <w:rFonts w:asciiTheme="minorHAnsi" w:hAnsiTheme="minorHAnsi"/>
                <w:b/>
                <w:w w:val="105"/>
                <w:sz w:val="22"/>
                <w:szCs w:val="22"/>
              </w:rPr>
              <w:tab/>
            </w:r>
          </w:p>
        </w:tc>
      </w:tr>
    </w:tbl>
    <w:p w14:paraId="26B6C19C" w14:textId="77777777" w:rsidR="00744308" w:rsidRPr="00D671F0" w:rsidRDefault="00744308" w:rsidP="00FD4EFB">
      <w:pPr>
        <w:pStyle w:val="BodyText"/>
        <w:ind w:left="567" w:right="91" w:hanging="567"/>
        <w:rPr>
          <w:rFonts w:asciiTheme="minorHAnsi" w:hAnsiTheme="minorHAnsi"/>
          <w:w w:val="105"/>
          <w:sz w:val="22"/>
          <w:szCs w:val="22"/>
        </w:rPr>
      </w:pPr>
    </w:p>
    <w:p w14:paraId="4981F7CB" w14:textId="77777777" w:rsidR="001E6834" w:rsidRPr="00D671F0" w:rsidRDefault="001E6834" w:rsidP="001E6834">
      <w:pPr>
        <w:pStyle w:val="BodyText"/>
        <w:ind w:right="91"/>
        <w:rPr>
          <w:rFonts w:asciiTheme="minorHAnsi" w:hAnsiTheme="minorHAnsi"/>
          <w:w w:val="105"/>
          <w:sz w:val="22"/>
          <w:szCs w:val="22"/>
        </w:rPr>
      </w:pPr>
      <w:r w:rsidRPr="00D671F0">
        <w:rPr>
          <w:rFonts w:asciiTheme="minorHAnsi" w:hAnsiTheme="minorHAnsi"/>
          <w:w w:val="105"/>
          <w:sz w:val="22"/>
          <w:szCs w:val="22"/>
          <w:u w:val="single"/>
        </w:rPr>
        <w:t>Consulting Fees</w:t>
      </w:r>
      <w:r w:rsidRPr="00D671F0">
        <w:rPr>
          <w:rFonts w:asciiTheme="minorHAnsi" w:hAnsiTheme="minorHAnsi"/>
          <w:w w:val="105"/>
          <w:sz w:val="22"/>
          <w:szCs w:val="22"/>
        </w:rPr>
        <w:t xml:space="preserve">: The Client will pay Consultant a fixed fee of </w:t>
      </w:r>
      <w:r w:rsidRPr="00D671F0">
        <w:rPr>
          <w:rFonts w:asciiTheme="minorHAnsi" w:hAnsiTheme="minorHAnsi"/>
          <w:b/>
          <w:w w:val="105"/>
          <w:sz w:val="22"/>
          <w:szCs w:val="22"/>
        </w:rPr>
        <w:t>£XXXXX per day</w:t>
      </w:r>
      <w:r w:rsidRPr="00D671F0">
        <w:rPr>
          <w:rFonts w:asciiTheme="minorHAnsi" w:hAnsiTheme="minorHAnsi"/>
          <w:w w:val="105"/>
          <w:sz w:val="22"/>
          <w:szCs w:val="22"/>
        </w:rPr>
        <w:t xml:space="preserve">.  Such a fee is calculated on the basis that the parties estimate Consultant will require </w:t>
      </w:r>
      <w:r w:rsidRPr="00D671F0">
        <w:rPr>
          <w:rFonts w:asciiTheme="minorHAnsi" w:hAnsiTheme="minorHAnsi"/>
          <w:b/>
          <w:w w:val="105"/>
          <w:sz w:val="22"/>
          <w:szCs w:val="22"/>
        </w:rPr>
        <w:t>XXX days</w:t>
      </w:r>
      <w:r w:rsidRPr="00D671F0">
        <w:rPr>
          <w:rFonts w:asciiTheme="minorHAnsi" w:hAnsiTheme="minorHAnsi"/>
          <w:w w:val="105"/>
          <w:sz w:val="22"/>
          <w:szCs w:val="22"/>
        </w:rPr>
        <w:t xml:space="preserve"> to perform the services associated with each workshop. All such fees set out herein shall be understood to be net. VAT shall be added if applicable.</w:t>
      </w:r>
    </w:p>
    <w:p w14:paraId="1A0BF02E" w14:textId="77777777" w:rsidR="001E6834" w:rsidRPr="00D671F0" w:rsidRDefault="001E6834" w:rsidP="001E6834">
      <w:pPr>
        <w:pStyle w:val="BodyText"/>
        <w:ind w:right="91"/>
        <w:rPr>
          <w:rFonts w:asciiTheme="minorHAnsi" w:hAnsiTheme="minorHAnsi"/>
          <w:w w:val="105"/>
          <w:sz w:val="22"/>
          <w:szCs w:val="22"/>
        </w:rPr>
      </w:pPr>
    </w:p>
    <w:p w14:paraId="5709C87C" w14:textId="77777777" w:rsidR="001E6834" w:rsidRPr="00D671F0" w:rsidRDefault="001E6834" w:rsidP="001E6834">
      <w:pPr>
        <w:pStyle w:val="BodyText"/>
        <w:ind w:right="91"/>
        <w:rPr>
          <w:rFonts w:asciiTheme="minorHAnsi" w:hAnsiTheme="minorHAnsi"/>
          <w:w w:val="105"/>
          <w:sz w:val="22"/>
          <w:szCs w:val="22"/>
        </w:rPr>
      </w:pPr>
      <w:r w:rsidRPr="00D671F0">
        <w:rPr>
          <w:rFonts w:asciiTheme="minorHAnsi" w:hAnsiTheme="minorHAnsi"/>
          <w:w w:val="105"/>
          <w:sz w:val="22"/>
          <w:szCs w:val="22"/>
          <w:u w:val="single"/>
        </w:rPr>
        <w:t>Reimbursable Expenses</w:t>
      </w:r>
      <w:r w:rsidRPr="00D671F0">
        <w:rPr>
          <w:rFonts w:asciiTheme="minorHAnsi" w:hAnsiTheme="minorHAnsi"/>
          <w:w w:val="105"/>
          <w:sz w:val="22"/>
          <w:szCs w:val="22"/>
        </w:rPr>
        <w:t>: In addition to the Daily Compensation Rate, all reasonable consumable and travel expenses properly incurred during the performance of this Agreement, in accordance shall be paid by the Client. The Client will not pay Consultant for travel time. Any expense claims must be submitted with receipts by the Consultant to the Client.</w:t>
      </w:r>
    </w:p>
    <w:p w14:paraId="2D5D2A98" w14:textId="77777777" w:rsidR="001E6834" w:rsidRPr="00D671F0" w:rsidRDefault="001E6834" w:rsidP="001E6834">
      <w:pPr>
        <w:pStyle w:val="BodyText"/>
        <w:spacing w:line="249" w:lineRule="auto"/>
        <w:ind w:left="567" w:right="89" w:hanging="567"/>
        <w:rPr>
          <w:rFonts w:asciiTheme="minorHAnsi" w:hAnsiTheme="minorHAnsi"/>
          <w:w w:val="105"/>
          <w:sz w:val="22"/>
          <w:szCs w:val="22"/>
        </w:rPr>
      </w:pPr>
    </w:p>
    <w:p w14:paraId="6A37D21F" w14:textId="77777777" w:rsidR="001E6834" w:rsidRPr="00D671F0" w:rsidRDefault="001E6834" w:rsidP="001E6834">
      <w:pPr>
        <w:pStyle w:val="BodyText"/>
        <w:spacing w:line="249" w:lineRule="auto"/>
        <w:ind w:left="567" w:right="89" w:hanging="567"/>
        <w:rPr>
          <w:rFonts w:asciiTheme="minorHAnsi" w:hAnsiTheme="minorHAnsi"/>
          <w:w w:val="105"/>
          <w:sz w:val="22"/>
          <w:szCs w:val="22"/>
        </w:rPr>
      </w:pPr>
      <w:r w:rsidRPr="00D671F0">
        <w:rPr>
          <w:rFonts w:asciiTheme="minorHAnsi" w:hAnsiTheme="minorHAnsi"/>
          <w:w w:val="105"/>
          <w:sz w:val="22"/>
          <w:szCs w:val="22"/>
          <w:u w:val="single"/>
        </w:rPr>
        <w:t xml:space="preserve">Daily Compensation </w:t>
      </w:r>
      <w:proofErr w:type="gramStart"/>
      <w:r w:rsidRPr="00D671F0">
        <w:rPr>
          <w:rFonts w:asciiTheme="minorHAnsi" w:hAnsiTheme="minorHAnsi"/>
          <w:w w:val="105"/>
          <w:sz w:val="22"/>
          <w:szCs w:val="22"/>
          <w:u w:val="single"/>
        </w:rPr>
        <w:t xml:space="preserve">Rate </w:t>
      </w:r>
      <w:r w:rsidRPr="00D671F0">
        <w:rPr>
          <w:rFonts w:asciiTheme="minorHAnsi" w:hAnsiTheme="minorHAnsi"/>
          <w:w w:val="105"/>
          <w:sz w:val="22"/>
          <w:szCs w:val="22"/>
        </w:rPr>
        <w:t>:</w:t>
      </w:r>
      <w:proofErr w:type="gramEnd"/>
      <w:r w:rsidRPr="00D671F0">
        <w:rPr>
          <w:rFonts w:asciiTheme="minorHAnsi" w:hAnsiTheme="minorHAnsi"/>
          <w:w w:val="105"/>
          <w:sz w:val="22"/>
          <w:szCs w:val="22"/>
        </w:rPr>
        <w:t xml:space="preserve"> </w:t>
      </w:r>
    </w:p>
    <w:p w14:paraId="7A84E558" w14:textId="77777777" w:rsidR="001E6834" w:rsidRPr="00D671F0" w:rsidRDefault="001E6834" w:rsidP="001E6834">
      <w:pPr>
        <w:pStyle w:val="BodyText"/>
        <w:ind w:left="567" w:right="91" w:hanging="567"/>
        <w:rPr>
          <w:rFonts w:asciiTheme="minorHAnsi" w:hAnsiTheme="minorHAnsi"/>
          <w:w w:val="105"/>
          <w:sz w:val="22"/>
          <w:szCs w:val="22"/>
        </w:rPr>
      </w:pPr>
    </w:p>
    <w:tbl>
      <w:tblPr>
        <w:tblStyle w:val="GridTable4-Accent3"/>
        <w:tblW w:w="9209" w:type="dxa"/>
        <w:tblLayout w:type="fixed"/>
        <w:tblLook w:val="04A0" w:firstRow="1" w:lastRow="0" w:firstColumn="1" w:lastColumn="0" w:noHBand="0" w:noVBand="1"/>
      </w:tblPr>
      <w:tblGrid>
        <w:gridCol w:w="5949"/>
        <w:gridCol w:w="1276"/>
        <w:gridCol w:w="850"/>
        <w:gridCol w:w="1134"/>
      </w:tblGrid>
      <w:tr w:rsidR="001E6834" w:rsidRPr="00D671F0" w14:paraId="398A2902" w14:textId="77777777" w:rsidTr="006C7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575F6B5C" w14:textId="77777777" w:rsidR="001E6834" w:rsidRPr="00D671F0" w:rsidRDefault="001E6834" w:rsidP="006C7C80">
            <w:pPr>
              <w:pStyle w:val="BodyText"/>
              <w:spacing w:line="249" w:lineRule="auto"/>
              <w:ind w:right="89"/>
              <w:rPr>
                <w:rFonts w:asciiTheme="minorHAnsi" w:hAnsiTheme="minorHAnsi"/>
                <w:color w:val="auto"/>
                <w:w w:val="105"/>
                <w:sz w:val="22"/>
                <w:szCs w:val="22"/>
              </w:rPr>
            </w:pPr>
            <w:r w:rsidRPr="00D671F0">
              <w:rPr>
                <w:rFonts w:asciiTheme="minorHAnsi" w:hAnsiTheme="minorHAnsi"/>
                <w:color w:val="auto"/>
                <w:w w:val="105"/>
                <w:sz w:val="22"/>
                <w:szCs w:val="22"/>
              </w:rPr>
              <w:t>Consultant</w:t>
            </w:r>
          </w:p>
        </w:tc>
        <w:tc>
          <w:tcPr>
            <w:tcW w:w="1276" w:type="dxa"/>
          </w:tcPr>
          <w:p w14:paraId="02A69526" w14:textId="77777777" w:rsidR="001E6834" w:rsidRPr="00D671F0" w:rsidRDefault="001E6834" w:rsidP="006C7C80">
            <w:pPr>
              <w:pStyle w:val="BodyText"/>
              <w:spacing w:line="249" w:lineRule="auto"/>
              <w:ind w:right="8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w w:val="105"/>
                <w:sz w:val="22"/>
                <w:szCs w:val="22"/>
              </w:rPr>
            </w:pPr>
            <w:r w:rsidRPr="00D671F0">
              <w:rPr>
                <w:rFonts w:asciiTheme="minorHAnsi" w:hAnsiTheme="minorHAnsi"/>
                <w:color w:val="auto"/>
                <w:w w:val="105"/>
                <w:sz w:val="22"/>
                <w:szCs w:val="22"/>
              </w:rPr>
              <w:t>Rate/day</w:t>
            </w:r>
          </w:p>
        </w:tc>
        <w:tc>
          <w:tcPr>
            <w:tcW w:w="850" w:type="dxa"/>
          </w:tcPr>
          <w:p w14:paraId="4BB4756C" w14:textId="77777777" w:rsidR="001E6834" w:rsidRPr="00D671F0" w:rsidRDefault="001E6834" w:rsidP="006C7C80">
            <w:pPr>
              <w:pStyle w:val="BodyText"/>
              <w:spacing w:line="249" w:lineRule="auto"/>
              <w:ind w:right="8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w w:val="105"/>
                <w:sz w:val="22"/>
                <w:szCs w:val="22"/>
              </w:rPr>
            </w:pPr>
            <w:r w:rsidRPr="00D671F0">
              <w:rPr>
                <w:rFonts w:asciiTheme="minorHAnsi" w:hAnsiTheme="minorHAnsi"/>
                <w:color w:val="auto"/>
                <w:w w:val="105"/>
                <w:sz w:val="22"/>
                <w:szCs w:val="22"/>
              </w:rPr>
              <w:t>Day</w:t>
            </w:r>
          </w:p>
        </w:tc>
        <w:tc>
          <w:tcPr>
            <w:tcW w:w="1134" w:type="dxa"/>
          </w:tcPr>
          <w:p w14:paraId="650986ED" w14:textId="77777777" w:rsidR="001E6834" w:rsidRPr="00D671F0" w:rsidRDefault="001E6834" w:rsidP="006C7C80">
            <w:pPr>
              <w:pStyle w:val="BodyText"/>
              <w:spacing w:line="249" w:lineRule="auto"/>
              <w:ind w:right="89"/>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w w:val="105"/>
                <w:sz w:val="22"/>
                <w:szCs w:val="22"/>
              </w:rPr>
            </w:pPr>
            <w:r w:rsidRPr="00D671F0">
              <w:rPr>
                <w:rFonts w:asciiTheme="minorHAnsi" w:hAnsiTheme="minorHAnsi"/>
                <w:color w:val="auto"/>
                <w:w w:val="105"/>
                <w:sz w:val="22"/>
                <w:szCs w:val="22"/>
              </w:rPr>
              <w:t>Cost</w:t>
            </w:r>
          </w:p>
        </w:tc>
      </w:tr>
      <w:tr w:rsidR="001E6834" w:rsidRPr="00D671F0" w14:paraId="73246E9C" w14:textId="77777777" w:rsidTr="006C7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045415AF" w14:textId="77777777" w:rsidR="001E6834" w:rsidRPr="00D671F0" w:rsidRDefault="001E6834" w:rsidP="006C7C80">
            <w:pPr>
              <w:keepLines w:val="0"/>
              <w:spacing w:before="0"/>
              <w:ind w:right="91"/>
              <w:rPr>
                <w:rFonts w:asciiTheme="minorHAnsi" w:hAnsiTheme="minorHAnsi"/>
                <w:b w:val="0"/>
                <w:bCs w:val="0"/>
                <w:w w:val="105"/>
                <w:sz w:val="22"/>
                <w:szCs w:val="22"/>
              </w:rPr>
            </w:pPr>
            <w:r w:rsidRPr="00D671F0">
              <w:rPr>
                <w:rFonts w:asciiTheme="minorHAnsi" w:hAnsiTheme="minorHAnsi"/>
                <w:b w:val="0"/>
                <w:bCs w:val="0"/>
                <w:w w:val="105"/>
                <w:sz w:val="22"/>
                <w:szCs w:val="22"/>
              </w:rPr>
              <w:t>……………………………………………………………………………………………</w:t>
            </w:r>
          </w:p>
          <w:p w14:paraId="28D099E4" w14:textId="77777777" w:rsidR="001E6834" w:rsidRPr="00D671F0" w:rsidRDefault="001E6834" w:rsidP="006C7C80">
            <w:pPr>
              <w:pStyle w:val="BodyText"/>
              <w:spacing w:line="249" w:lineRule="auto"/>
              <w:ind w:right="89"/>
              <w:rPr>
                <w:rFonts w:asciiTheme="minorHAnsi" w:hAnsiTheme="minorHAnsi"/>
                <w:w w:val="105"/>
                <w:sz w:val="22"/>
                <w:szCs w:val="22"/>
              </w:rPr>
            </w:pPr>
          </w:p>
        </w:tc>
        <w:tc>
          <w:tcPr>
            <w:tcW w:w="1276" w:type="dxa"/>
          </w:tcPr>
          <w:p w14:paraId="65AC85F6" w14:textId="77777777" w:rsidR="001E6834" w:rsidRPr="00D671F0" w:rsidRDefault="001E6834" w:rsidP="006C7C80">
            <w:pPr>
              <w:pStyle w:val="BodyText"/>
              <w:spacing w:line="249" w:lineRule="auto"/>
              <w:ind w:right="8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w w:val="105"/>
                <w:sz w:val="22"/>
                <w:szCs w:val="22"/>
              </w:rPr>
            </w:pPr>
          </w:p>
        </w:tc>
        <w:tc>
          <w:tcPr>
            <w:tcW w:w="850" w:type="dxa"/>
          </w:tcPr>
          <w:p w14:paraId="269C08CF" w14:textId="77777777" w:rsidR="001E6834" w:rsidRPr="00D671F0" w:rsidRDefault="001E6834" w:rsidP="006C7C80">
            <w:pPr>
              <w:pStyle w:val="BodyText"/>
              <w:spacing w:line="249" w:lineRule="auto"/>
              <w:ind w:right="8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w w:val="105"/>
                <w:sz w:val="22"/>
                <w:szCs w:val="22"/>
              </w:rPr>
            </w:pPr>
          </w:p>
        </w:tc>
        <w:tc>
          <w:tcPr>
            <w:tcW w:w="1134" w:type="dxa"/>
          </w:tcPr>
          <w:p w14:paraId="4B0AA9E4" w14:textId="77777777" w:rsidR="001E6834" w:rsidRPr="00D671F0" w:rsidRDefault="001E6834" w:rsidP="006C7C80">
            <w:pPr>
              <w:pStyle w:val="BodyText"/>
              <w:spacing w:line="249" w:lineRule="auto"/>
              <w:ind w:right="89"/>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w w:val="105"/>
                <w:sz w:val="22"/>
                <w:szCs w:val="22"/>
              </w:rPr>
            </w:pPr>
            <w:r w:rsidRPr="00D671F0">
              <w:rPr>
                <w:rFonts w:asciiTheme="minorHAnsi" w:hAnsiTheme="minorHAnsi"/>
                <w:b/>
                <w:w w:val="105"/>
                <w:sz w:val="22"/>
                <w:szCs w:val="22"/>
              </w:rPr>
              <w:t xml:space="preserve">£   </w:t>
            </w:r>
          </w:p>
        </w:tc>
      </w:tr>
      <w:tr w:rsidR="001E6834" w:rsidRPr="00D671F0" w14:paraId="1B429C37" w14:textId="77777777" w:rsidTr="006C7C80">
        <w:tc>
          <w:tcPr>
            <w:cnfStyle w:val="001000000000" w:firstRow="0" w:lastRow="0" w:firstColumn="1" w:lastColumn="0" w:oddVBand="0" w:evenVBand="0" w:oddHBand="0" w:evenHBand="0" w:firstRowFirstColumn="0" w:firstRowLastColumn="0" w:lastRowFirstColumn="0" w:lastRowLastColumn="0"/>
            <w:tcW w:w="5949" w:type="dxa"/>
          </w:tcPr>
          <w:p w14:paraId="57B44E42" w14:textId="77777777" w:rsidR="001E6834" w:rsidRPr="00D671F0" w:rsidRDefault="001E6834" w:rsidP="006C7C80">
            <w:pPr>
              <w:pStyle w:val="BodyText"/>
              <w:spacing w:line="249" w:lineRule="auto"/>
              <w:ind w:right="89"/>
              <w:rPr>
                <w:rFonts w:asciiTheme="minorHAnsi" w:hAnsiTheme="minorHAnsi"/>
                <w:w w:val="105"/>
                <w:sz w:val="22"/>
                <w:szCs w:val="22"/>
              </w:rPr>
            </w:pPr>
            <w:r w:rsidRPr="00D671F0">
              <w:rPr>
                <w:rFonts w:asciiTheme="minorHAnsi" w:hAnsiTheme="minorHAnsi"/>
                <w:w w:val="105"/>
                <w:sz w:val="22"/>
                <w:szCs w:val="22"/>
              </w:rPr>
              <w:t>Total</w:t>
            </w:r>
          </w:p>
        </w:tc>
        <w:tc>
          <w:tcPr>
            <w:tcW w:w="1276" w:type="dxa"/>
          </w:tcPr>
          <w:p w14:paraId="3B2B0FEC" w14:textId="77777777" w:rsidR="001E6834" w:rsidRPr="00D671F0" w:rsidRDefault="001E6834" w:rsidP="006C7C80">
            <w:pPr>
              <w:pStyle w:val="BodyText"/>
              <w:spacing w:line="249" w:lineRule="auto"/>
              <w:ind w:right="8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w w:val="105"/>
                <w:sz w:val="22"/>
                <w:szCs w:val="22"/>
              </w:rPr>
            </w:pPr>
          </w:p>
        </w:tc>
        <w:tc>
          <w:tcPr>
            <w:tcW w:w="850" w:type="dxa"/>
          </w:tcPr>
          <w:p w14:paraId="7E0E9152" w14:textId="77777777" w:rsidR="001E6834" w:rsidRPr="00D671F0" w:rsidRDefault="001E6834" w:rsidP="006C7C80">
            <w:pPr>
              <w:pStyle w:val="BodyText"/>
              <w:spacing w:line="249" w:lineRule="auto"/>
              <w:ind w:right="8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w w:val="105"/>
                <w:sz w:val="22"/>
                <w:szCs w:val="22"/>
              </w:rPr>
            </w:pPr>
          </w:p>
        </w:tc>
        <w:tc>
          <w:tcPr>
            <w:tcW w:w="1134" w:type="dxa"/>
          </w:tcPr>
          <w:p w14:paraId="0FE9E6A9" w14:textId="77777777" w:rsidR="001E6834" w:rsidRPr="00D671F0" w:rsidRDefault="001E6834" w:rsidP="006C7C80">
            <w:pPr>
              <w:pStyle w:val="BodyText"/>
              <w:spacing w:line="249" w:lineRule="auto"/>
              <w:ind w:right="89"/>
              <w:jc w:val="right"/>
              <w:cnfStyle w:val="000000000000" w:firstRow="0" w:lastRow="0" w:firstColumn="0" w:lastColumn="0" w:oddVBand="0" w:evenVBand="0" w:oddHBand="0" w:evenHBand="0" w:firstRowFirstColumn="0" w:firstRowLastColumn="0" w:lastRowFirstColumn="0" w:lastRowLastColumn="0"/>
              <w:rPr>
                <w:rFonts w:asciiTheme="minorHAnsi" w:hAnsiTheme="minorHAnsi"/>
                <w:w w:val="105"/>
                <w:sz w:val="22"/>
                <w:szCs w:val="22"/>
              </w:rPr>
            </w:pPr>
            <w:r w:rsidRPr="00D671F0">
              <w:rPr>
                <w:rFonts w:asciiTheme="minorHAnsi" w:hAnsiTheme="minorHAnsi"/>
                <w:w w:val="105"/>
                <w:sz w:val="22"/>
                <w:szCs w:val="22"/>
              </w:rPr>
              <w:t>£</w:t>
            </w:r>
          </w:p>
        </w:tc>
      </w:tr>
    </w:tbl>
    <w:p w14:paraId="656FB402" w14:textId="77777777" w:rsidR="001E6834" w:rsidRPr="00D671F0" w:rsidRDefault="001E6834" w:rsidP="001E6834">
      <w:pPr>
        <w:pStyle w:val="BodyText"/>
        <w:ind w:left="567" w:right="91" w:hanging="567"/>
        <w:rPr>
          <w:rFonts w:asciiTheme="minorHAnsi" w:hAnsiTheme="minorHAnsi"/>
          <w:w w:val="105"/>
          <w:sz w:val="22"/>
          <w:szCs w:val="22"/>
        </w:rPr>
      </w:pPr>
    </w:p>
    <w:p w14:paraId="09599C41" w14:textId="77777777" w:rsidR="001E6834" w:rsidRPr="00D671F0" w:rsidRDefault="001E6834" w:rsidP="001E6834">
      <w:pPr>
        <w:pStyle w:val="BodyText"/>
        <w:spacing w:line="249" w:lineRule="auto"/>
        <w:ind w:left="567" w:right="89" w:hanging="567"/>
        <w:rPr>
          <w:rFonts w:asciiTheme="minorHAnsi" w:hAnsiTheme="minorHAnsi"/>
          <w:w w:val="105"/>
          <w:sz w:val="22"/>
          <w:szCs w:val="22"/>
        </w:rPr>
      </w:pPr>
    </w:p>
    <w:p w14:paraId="4DCC0FD4" w14:textId="77777777" w:rsidR="001E6834" w:rsidRPr="00D671F0" w:rsidRDefault="001E6834" w:rsidP="001E6834">
      <w:pPr>
        <w:pStyle w:val="BodyText"/>
        <w:spacing w:line="249" w:lineRule="auto"/>
        <w:ind w:left="567" w:right="89" w:hanging="567"/>
        <w:rPr>
          <w:rFonts w:asciiTheme="minorHAnsi" w:hAnsiTheme="minorHAnsi"/>
          <w:w w:val="105"/>
          <w:sz w:val="22"/>
          <w:szCs w:val="22"/>
          <w:u w:val="single"/>
        </w:rPr>
      </w:pPr>
    </w:p>
    <w:p w14:paraId="288803EB" w14:textId="77777777" w:rsidR="001E6834" w:rsidRPr="00D671F0" w:rsidRDefault="001E6834" w:rsidP="001E6834">
      <w:pPr>
        <w:keepLines w:val="0"/>
        <w:spacing w:before="0" w:after="160" w:line="259" w:lineRule="auto"/>
        <w:rPr>
          <w:rFonts w:asciiTheme="minorHAnsi" w:hAnsiTheme="minorHAnsi" w:cs="Times New Roman"/>
          <w:w w:val="105"/>
          <w:sz w:val="22"/>
          <w:szCs w:val="22"/>
          <w:u w:val="single"/>
          <w:lang w:val="en-US" w:eastAsia="en-US"/>
        </w:rPr>
      </w:pPr>
      <w:r w:rsidRPr="00D671F0">
        <w:rPr>
          <w:rFonts w:asciiTheme="minorHAnsi" w:hAnsiTheme="minorHAnsi"/>
          <w:w w:val="105"/>
          <w:sz w:val="22"/>
          <w:szCs w:val="22"/>
          <w:u w:val="single"/>
        </w:rPr>
        <w:br w:type="page"/>
      </w:r>
    </w:p>
    <w:p w14:paraId="050B284A" w14:textId="77777777" w:rsidR="001E6834" w:rsidRPr="00D671F0" w:rsidRDefault="001E6834" w:rsidP="001E6834">
      <w:pPr>
        <w:pStyle w:val="BodyText"/>
        <w:spacing w:line="249" w:lineRule="auto"/>
        <w:ind w:left="567" w:right="89" w:hanging="567"/>
        <w:rPr>
          <w:rFonts w:asciiTheme="minorHAnsi" w:hAnsiTheme="minorHAnsi"/>
          <w:w w:val="105"/>
          <w:sz w:val="22"/>
          <w:szCs w:val="22"/>
        </w:rPr>
      </w:pPr>
    </w:p>
    <w:p w14:paraId="1815512A" w14:textId="77777777" w:rsidR="001E6834" w:rsidRPr="00D671F0" w:rsidRDefault="001E6834" w:rsidP="001E6834">
      <w:pPr>
        <w:pStyle w:val="BodyText"/>
        <w:spacing w:line="249" w:lineRule="auto"/>
        <w:ind w:left="567" w:right="89" w:hanging="567"/>
        <w:rPr>
          <w:rFonts w:asciiTheme="minorHAnsi" w:hAnsiTheme="minorHAnsi"/>
          <w:w w:val="105"/>
          <w:sz w:val="22"/>
          <w:szCs w:val="22"/>
        </w:rPr>
      </w:pPr>
      <w:r w:rsidRPr="00D671F0">
        <w:rPr>
          <w:rFonts w:asciiTheme="minorHAnsi" w:hAnsiTheme="minorHAnsi"/>
          <w:w w:val="105"/>
          <w:sz w:val="22"/>
          <w:szCs w:val="22"/>
        </w:rPr>
        <w:t xml:space="preserve">Send Invoices To: </w:t>
      </w:r>
    </w:p>
    <w:p w14:paraId="04D7672B" w14:textId="77777777" w:rsidR="001E6834" w:rsidRPr="00D671F0" w:rsidRDefault="001E6834" w:rsidP="001E6834">
      <w:pPr>
        <w:pStyle w:val="BodyText"/>
        <w:spacing w:line="249" w:lineRule="auto"/>
        <w:ind w:left="567" w:right="89"/>
        <w:rPr>
          <w:rFonts w:asciiTheme="minorHAnsi" w:hAnsiTheme="minorHAnsi"/>
          <w:w w:val="105"/>
          <w:sz w:val="22"/>
          <w:szCs w:val="22"/>
        </w:rPr>
      </w:pPr>
      <w:r w:rsidRPr="00D671F0">
        <w:rPr>
          <w:rFonts w:asciiTheme="minorHAnsi" w:hAnsiTheme="minorHAnsi"/>
          <w:w w:val="105"/>
          <w:sz w:val="22"/>
          <w:szCs w:val="22"/>
        </w:rPr>
        <w:t xml:space="preserve">Att.  </w:t>
      </w:r>
    </w:p>
    <w:p w14:paraId="569D84DB" w14:textId="77777777" w:rsidR="001E6834" w:rsidRPr="00D671F0" w:rsidRDefault="001E6834" w:rsidP="001E6834">
      <w:pPr>
        <w:pStyle w:val="BodyText"/>
        <w:spacing w:line="249" w:lineRule="auto"/>
        <w:ind w:left="567" w:right="89"/>
        <w:rPr>
          <w:rFonts w:asciiTheme="minorHAnsi" w:hAnsiTheme="minorHAnsi"/>
          <w:w w:val="105"/>
          <w:sz w:val="22"/>
          <w:szCs w:val="22"/>
        </w:rPr>
      </w:pPr>
      <w:proofErr w:type="gramStart"/>
      <w:r w:rsidRPr="00D671F0">
        <w:rPr>
          <w:rFonts w:asciiTheme="minorHAnsi" w:hAnsiTheme="minorHAnsi"/>
          <w:w w:val="105"/>
          <w:sz w:val="22"/>
          <w:szCs w:val="22"/>
        </w:rPr>
        <w:t>e-mail</w:t>
      </w:r>
      <w:proofErr w:type="gramEnd"/>
      <w:r w:rsidRPr="00D671F0">
        <w:rPr>
          <w:rFonts w:asciiTheme="minorHAnsi" w:hAnsiTheme="minorHAnsi"/>
          <w:w w:val="105"/>
          <w:sz w:val="22"/>
          <w:szCs w:val="22"/>
        </w:rPr>
        <w:t xml:space="preserve">: </w:t>
      </w:r>
    </w:p>
    <w:p w14:paraId="73FEB426" w14:textId="77777777" w:rsidR="001E6834" w:rsidRPr="00D671F0" w:rsidRDefault="001E6834" w:rsidP="001E6834">
      <w:pPr>
        <w:pStyle w:val="BodyText"/>
        <w:spacing w:line="249" w:lineRule="auto"/>
        <w:ind w:left="567" w:right="89"/>
        <w:rPr>
          <w:rFonts w:asciiTheme="minorHAnsi" w:hAnsiTheme="minorHAnsi"/>
          <w:w w:val="105"/>
          <w:sz w:val="22"/>
          <w:szCs w:val="22"/>
        </w:rPr>
      </w:pPr>
      <w:r w:rsidRPr="00D671F0">
        <w:rPr>
          <w:rFonts w:asciiTheme="minorHAnsi" w:hAnsiTheme="minorHAnsi"/>
          <w:w w:val="105"/>
          <w:sz w:val="22"/>
          <w:szCs w:val="22"/>
        </w:rPr>
        <w:t xml:space="preserve">The associated Purchase order number: </w:t>
      </w:r>
    </w:p>
    <w:p w14:paraId="0D5219E8" w14:textId="77777777" w:rsidR="001E6834" w:rsidRPr="00D671F0" w:rsidRDefault="001E6834" w:rsidP="001E6834">
      <w:pPr>
        <w:pStyle w:val="BodyText"/>
        <w:spacing w:line="249" w:lineRule="auto"/>
        <w:ind w:left="567" w:right="89"/>
        <w:rPr>
          <w:rFonts w:asciiTheme="minorHAnsi" w:hAnsiTheme="minorHAnsi"/>
          <w:w w:val="105"/>
          <w:sz w:val="22"/>
          <w:szCs w:val="22"/>
        </w:rPr>
      </w:pPr>
      <w:r w:rsidRPr="00D671F0">
        <w:rPr>
          <w:rFonts w:asciiTheme="minorHAnsi" w:hAnsiTheme="minorHAnsi"/>
          <w:w w:val="105"/>
          <w:sz w:val="22"/>
          <w:szCs w:val="22"/>
        </w:rPr>
        <w:t xml:space="preserve">The VAT Registration number is: </w:t>
      </w:r>
    </w:p>
    <w:p w14:paraId="21B895C0" w14:textId="77777777" w:rsidR="001E6834" w:rsidRPr="00D671F0" w:rsidRDefault="001E6834" w:rsidP="001E6834">
      <w:pPr>
        <w:pStyle w:val="BodyText"/>
        <w:spacing w:line="249" w:lineRule="auto"/>
        <w:ind w:left="567" w:right="89" w:hanging="567"/>
        <w:rPr>
          <w:rFonts w:asciiTheme="minorHAnsi" w:hAnsiTheme="minorHAnsi"/>
          <w:w w:val="105"/>
          <w:sz w:val="22"/>
          <w:szCs w:val="22"/>
        </w:rPr>
      </w:pPr>
    </w:p>
    <w:p w14:paraId="52CACF5D" w14:textId="77777777" w:rsidR="001E6834" w:rsidRPr="00D671F0" w:rsidRDefault="001E6834" w:rsidP="00FD4EFB">
      <w:pPr>
        <w:pStyle w:val="BodyText"/>
        <w:spacing w:line="249" w:lineRule="auto"/>
        <w:ind w:left="567" w:right="89" w:hanging="567"/>
        <w:rPr>
          <w:rFonts w:asciiTheme="minorHAnsi" w:hAnsiTheme="minorHAnsi"/>
          <w:w w:val="105"/>
          <w:sz w:val="22"/>
          <w:szCs w:val="22"/>
        </w:rPr>
      </w:pPr>
    </w:p>
    <w:p w14:paraId="4E6EABF0" w14:textId="77777777" w:rsidR="00FD4EFB" w:rsidRPr="00D671F0" w:rsidRDefault="00FD4EFB" w:rsidP="00FD4EFB">
      <w:pPr>
        <w:pStyle w:val="BodyText"/>
        <w:spacing w:line="249" w:lineRule="auto"/>
        <w:ind w:left="567" w:right="89" w:hanging="567"/>
        <w:rPr>
          <w:rFonts w:asciiTheme="minorHAnsi" w:hAnsiTheme="minorHAnsi"/>
          <w:w w:val="105"/>
          <w:sz w:val="22"/>
          <w:szCs w:val="22"/>
        </w:rPr>
      </w:pPr>
      <w:r w:rsidRPr="00D671F0">
        <w:rPr>
          <w:rFonts w:asciiTheme="minorHAnsi" w:hAnsiTheme="minorHAnsi"/>
          <w:w w:val="105"/>
          <w:sz w:val="22"/>
          <w:szCs w:val="22"/>
        </w:rPr>
        <w:t xml:space="preserve">Send Payment To: </w:t>
      </w:r>
    </w:p>
    <w:p w14:paraId="06C703D0" w14:textId="2B638F96" w:rsidR="00FD4EFB" w:rsidRPr="00D671F0" w:rsidRDefault="00FD4EFB" w:rsidP="00162F56">
      <w:pPr>
        <w:pStyle w:val="BodyText"/>
        <w:spacing w:line="249" w:lineRule="auto"/>
        <w:ind w:left="1134" w:right="89" w:hanging="567"/>
        <w:rPr>
          <w:rFonts w:asciiTheme="minorHAnsi" w:hAnsiTheme="minorHAnsi"/>
          <w:w w:val="105"/>
          <w:sz w:val="22"/>
          <w:szCs w:val="22"/>
        </w:rPr>
      </w:pPr>
      <w:r w:rsidRPr="00D671F0">
        <w:rPr>
          <w:rFonts w:asciiTheme="minorHAnsi" w:hAnsiTheme="minorHAnsi"/>
          <w:w w:val="105"/>
          <w:sz w:val="22"/>
          <w:szCs w:val="22"/>
        </w:rPr>
        <w:t xml:space="preserve">Royal Holloway </w:t>
      </w:r>
      <w:r w:rsidR="005F4BDF" w:rsidRPr="00D671F0">
        <w:rPr>
          <w:rFonts w:asciiTheme="minorHAnsi" w:hAnsiTheme="minorHAnsi"/>
          <w:w w:val="105"/>
          <w:sz w:val="22"/>
          <w:szCs w:val="22"/>
        </w:rPr>
        <w:t>and Bedford New College</w:t>
      </w:r>
    </w:p>
    <w:p w14:paraId="1BE9EC13" w14:textId="2858ACF0" w:rsidR="00FD4EFB" w:rsidRPr="00D671F0" w:rsidRDefault="00FD4EFB" w:rsidP="00162F56">
      <w:pPr>
        <w:pStyle w:val="BodyText"/>
        <w:spacing w:line="249" w:lineRule="auto"/>
        <w:ind w:left="1134" w:right="89" w:hanging="567"/>
        <w:rPr>
          <w:rFonts w:asciiTheme="minorHAnsi" w:hAnsiTheme="minorHAnsi"/>
          <w:w w:val="105"/>
          <w:sz w:val="22"/>
          <w:szCs w:val="22"/>
        </w:rPr>
      </w:pPr>
      <w:proofErr w:type="gramStart"/>
      <w:r w:rsidRPr="00D671F0">
        <w:rPr>
          <w:rFonts w:asciiTheme="minorHAnsi" w:hAnsiTheme="minorHAnsi"/>
          <w:w w:val="105"/>
          <w:sz w:val="22"/>
          <w:szCs w:val="22"/>
        </w:rPr>
        <w:t>c/o</w:t>
      </w:r>
      <w:proofErr w:type="gramEnd"/>
      <w:r w:rsidRPr="00D671F0">
        <w:rPr>
          <w:rFonts w:asciiTheme="minorHAnsi" w:hAnsiTheme="minorHAnsi"/>
          <w:w w:val="105"/>
          <w:sz w:val="22"/>
          <w:szCs w:val="22"/>
        </w:rPr>
        <w:t xml:space="preserve"> </w:t>
      </w:r>
      <w:r w:rsidR="005F4BDF" w:rsidRPr="00D671F0">
        <w:rPr>
          <w:rFonts w:asciiTheme="minorHAnsi" w:hAnsiTheme="minorHAnsi"/>
          <w:w w:val="105"/>
          <w:sz w:val="22"/>
          <w:szCs w:val="22"/>
        </w:rPr>
        <w:t>Research Finance</w:t>
      </w:r>
    </w:p>
    <w:p w14:paraId="78126080" w14:textId="77777777" w:rsidR="00FD4EFB" w:rsidRPr="00D671F0" w:rsidRDefault="00FD4EFB" w:rsidP="00162F56">
      <w:pPr>
        <w:pStyle w:val="BodyText"/>
        <w:spacing w:line="249" w:lineRule="auto"/>
        <w:ind w:left="1134" w:right="89" w:hanging="567"/>
        <w:rPr>
          <w:rFonts w:asciiTheme="minorHAnsi" w:hAnsiTheme="minorHAnsi"/>
          <w:w w:val="105"/>
          <w:sz w:val="22"/>
          <w:szCs w:val="22"/>
        </w:rPr>
      </w:pPr>
      <w:r w:rsidRPr="00D671F0">
        <w:rPr>
          <w:rFonts w:asciiTheme="minorHAnsi" w:hAnsiTheme="minorHAnsi"/>
          <w:w w:val="105"/>
          <w:sz w:val="22"/>
          <w:szCs w:val="22"/>
        </w:rPr>
        <w:t xml:space="preserve">Royal Holloway, University of London </w:t>
      </w:r>
    </w:p>
    <w:p w14:paraId="740D1944" w14:textId="77777777" w:rsidR="00FD4EFB" w:rsidRPr="00D671F0" w:rsidRDefault="00FD4EFB" w:rsidP="00162F56">
      <w:pPr>
        <w:pStyle w:val="BodyText"/>
        <w:spacing w:line="249" w:lineRule="auto"/>
        <w:ind w:left="1134" w:right="89" w:hanging="567"/>
        <w:rPr>
          <w:rFonts w:asciiTheme="minorHAnsi" w:hAnsiTheme="minorHAnsi"/>
          <w:w w:val="105"/>
          <w:sz w:val="22"/>
          <w:szCs w:val="22"/>
        </w:rPr>
      </w:pPr>
      <w:proofErr w:type="spellStart"/>
      <w:r w:rsidRPr="00D671F0">
        <w:rPr>
          <w:rFonts w:asciiTheme="minorHAnsi" w:hAnsiTheme="minorHAnsi"/>
          <w:w w:val="105"/>
          <w:sz w:val="22"/>
          <w:szCs w:val="22"/>
        </w:rPr>
        <w:t>Egham</w:t>
      </w:r>
      <w:proofErr w:type="spellEnd"/>
      <w:r w:rsidRPr="00D671F0">
        <w:rPr>
          <w:rFonts w:asciiTheme="minorHAnsi" w:hAnsiTheme="minorHAnsi"/>
          <w:w w:val="105"/>
          <w:sz w:val="22"/>
          <w:szCs w:val="22"/>
        </w:rPr>
        <w:t xml:space="preserve"> Hill, </w:t>
      </w:r>
      <w:proofErr w:type="spellStart"/>
      <w:r w:rsidRPr="00D671F0">
        <w:rPr>
          <w:rFonts w:asciiTheme="minorHAnsi" w:hAnsiTheme="minorHAnsi"/>
          <w:w w:val="105"/>
          <w:sz w:val="22"/>
          <w:szCs w:val="22"/>
        </w:rPr>
        <w:t>Egham</w:t>
      </w:r>
      <w:proofErr w:type="spellEnd"/>
      <w:r w:rsidRPr="00D671F0">
        <w:rPr>
          <w:rFonts w:asciiTheme="minorHAnsi" w:hAnsiTheme="minorHAnsi"/>
          <w:w w:val="105"/>
          <w:sz w:val="22"/>
          <w:szCs w:val="22"/>
        </w:rPr>
        <w:t>, Surrey TW20 OEX, United Kingdom</w:t>
      </w:r>
    </w:p>
    <w:p w14:paraId="1B78CDAA" w14:textId="77777777" w:rsidR="00F53510" w:rsidRPr="00D671F0" w:rsidRDefault="00F53510" w:rsidP="00FD4EFB">
      <w:pPr>
        <w:pStyle w:val="BodyText"/>
        <w:spacing w:line="249" w:lineRule="auto"/>
        <w:ind w:left="567" w:right="89" w:hanging="567"/>
        <w:rPr>
          <w:rFonts w:asciiTheme="minorHAnsi" w:hAnsiTheme="minorHAnsi"/>
          <w:w w:val="105"/>
          <w:sz w:val="22"/>
          <w:szCs w:val="22"/>
        </w:rPr>
      </w:pPr>
    </w:p>
    <w:p w14:paraId="358F2ED4" w14:textId="77777777" w:rsidR="00FD4EFB" w:rsidRPr="00D671F0" w:rsidRDefault="00FD4EFB" w:rsidP="00FD4EFB">
      <w:pPr>
        <w:pStyle w:val="BodyText"/>
        <w:spacing w:line="249" w:lineRule="auto"/>
        <w:ind w:left="567" w:right="89" w:hanging="567"/>
        <w:rPr>
          <w:rFonts w:asciiTheme="minorHAnsi" w:hAnsiTheme="minorHAnsi"/>
          <w:w w:val="105"/>
          <w:sz w:val="22"/>
          <w:szCs w:val="22"/>
        </w:rPr>
      </w:pPr>
      <w:r w:rsidRPr="00D671F0">
        <w:rPr>
          <w:rFonts w:asciiTheme="minorHAnsi" w:hAnsiTheme="minorHAnsi"/>
          <w:w w:val="105"/>
          <w:sz w:val="22"/>
          <w:szCs w:val="22"/>
        </w:rPr>
        <w:t>Bank Details</w:t>
      </w:r>
    </w:p>
    <w:p w14:paraId="582C4419" w14:textId="77777777" w:rsidR="005F4BDF" w:rsidRPr="00D671F0" w:rsidRDefault="005F4BDF" w:rsidP="005F4BDF">
      <w:pPr>
        <w:spacing w:before="0"/>
        <w:ind w:left="1134" w:right="91" w:hanging="567"/>
        <w:jc w:val="both"/>
        <w:rPr>
          <w:rFonts w:asciiTheme="minorHAnsi" w:hAnsiTheme="minorHAnsi"/>
          <w:w w:val="105"/>
          <w:sz w:val="22"/>
          <w:szCs w:val="22"/>
        </w:rPr>
      </w:pPr>
      <w:r w:rsidRPr="00D671F0">
        <w:rPr>
          <w:rFonts w:asciiTheme="minorHAnsi" w:hAnsiTheme="minorHAnsi"/>
          <w:w w:val="105"/>
          <w:sz w:val="22"/>
          <w:szCs w:val="22"/>
        </w:rPr>
        <w:t>IBAN: GB82 NWBK 6007 3302 3253 30</w:t>
      </w:r>
    </w:p>
    <w:p w14:paraId="353D59A9" w14:textId="77777777" w:rsidR="005F4BDF" w:rsidRPr="00D671F0" w:rsidRDefault="005F4BDF" w:rsidP="005F4BDF">
      <w:pPr>
        <w:spacing w:before="0"/>
        <w:ind w:left="1134" w:right="91" w:hanging="567"/>
        <w:jc w:val="both"/>
        <w:rPr>
          <w:rFonts w:asciiTheme="minorHAnsi" w:hAnsiTheme="minorHAnsi"/>
          <w:w w:val="105"/>
          <w:sz w:val="22"/>
          <w:szCs w:val="22"/>
        </w:rPr>
      </w:pPr>
      <w:r w:rsidRPr="00D671F0">
        <w:rPr>
          <w:rFonts w:asciiTheme="minorHAnsi" w:hAnsiTheme="minorHAnsi"/>
          <w:w w:val="105"/>
          <w:sz w:val="22"/>
          <w:szCs w:val="22"/>
        </w:rPr>
        <w:t>BIC (SWIFT): NWBK GB 2L</w:t>
      </w:r>
    </w:p>
    <w:p w14:paraId="0DA5756D" w14:textId="77777777" w:rsidR="005F4BDF" w:rsidRPr="00D671F0" w:rsidRDefault="005F4BDF" w:rsidP="005F4BDF">
      <w:pPr>
        <w:spacing w:before="0"/>
        <w:ind w:left="1134" w:right="91" w:hanging="567"/>
        <w:jc w:val="both"/>
        <w:rPr>
          <w:rFonts w:asciiTheme="minorHAnsi" w:hAnsiTheme="minorHAnsi"/>
          <w:w w:val="105"/>
          <w:sz w:val="22"/>
          <w:szCs w:val="22"/>
        </w:rPr>
      </w:pPr>
      <w:r w:rsidRPr="00D671F0">
        <w:rPr>
          <w:rFonts w:asciiTheme="minorHAnsi" w:hAnsiTheme="minorHAnsi"/>
          <w:w w:val="105"/>
          <w:sz w:val="22"/>
          <w:szCs w:val="22"/>
        </w:rPr>
        <w:t>Account Number: 02325330</w:t>
      </w:r>
    </w:p>
    <w:p w14:paraId="1F967F96" w14:textId="77777777" w:rsidR="005F4BDF" w:rsidRPr="00D671F0" w:rsidRDefault="005F4BDF" w:rsidP="005F4BDF">
      <w:pPr>
        <w:spacing w:before="0"/>
        <w:ind w:left="1134" w:right="91" w:hanging="567"/>
        <w:jc w:val="both"/>
        <w:rPr>
          <w:rFonts w:asciiTheme="minorHAnsi" w:hAnsiTheme="minorHAnsi"/>
          <w:w w:val="105"/>
          <w:sz w:val="22"/>
          <w:szCs w:val="22"/>
        </w:rPr>
      </w:pPr>
      <w:r w:rsidRPr="00D671F0">
        <w:rPr>
          <w:rFonts w:asciiTheme="minorHAnsi" w:hAnsiTheme="minorHAnsi"/>
          <w:w w:val="105"/>
          <w:sz w:val="22"/>
          <w:szCs w:val="22"/>
        </w:rPr>
        <w:t>Sort Code: 60 07 33</w:t>
      </w:r>
    </w:p>
    <w:p w14:paraId="6BA95EAD" w14:textId="77777777" w:rsidR="005F4BDF" w:rsidRPr="00D671F0" w:rsidRDefault="005F4BDF" w:rsidP="005F4BDF">
      <w:pPr>
        <w:spacing w:before="0"/>
        <w:ind w:left="1134" w:right="91" w:hanging="567"/>
        <w:jc w:val="both"/>
        <w:rPr>
          <w:rFonts w:asciiTheme="minorHAnsi" w:hAnsiTheme="minorHAnsi"/>
          <w:w w:val="105"/>
          <w:sz w:val="22"/>
          <w:szCs w:val="22"/>
        </w:rPr>
      </w:pPr>
      <w:r w:rsidRPr="00D671F0">
        <w:rPr>
          <w:rFonts w:asciiTheme="minorHAnsi" w:hAnsiTheme="minorHAnsi"/>
          <w:w w:val="105"/>
          <w:sz w:val="22"/>
          <w:szCs w:val="22"/>
        </w:rPr>
        <w:t>Account Name: Royal Holloway &amp; Bedford New College (RHBNC)</w:t>
      </w:r>
    </w:p>
    <w:p w14:paraId="34946F50" w14:textId="5BA21419" w:rsidR="00271064" w:rsidRPr="00D671F0" w:rsidRDefault="005F4BDF" w:rsidP="005F4BDF">
      <w:pPr>
        <w:spacing w:before="0"/>
        <w:ind w:left="1134" w:right="91" w:hanging="567"/>
        <w:jc w:val="both"/>
        <w:rPr>
          <w:rFonts w:asciiTheme="minorHAnsi" w:hAnsiTheme="minorHAnsi"/>
          <w:w w:val="105"/>
          <w:sz w:val="22"/>
          <w:szCs w:val="22"/>
        </w:rPr>
      </w:pPr>
      <w:r w:rsidRPr="00D671F0">
        <w:rPr>
          <w:rFonts w:asciiTheme="minorHAnsi" w:hAnsiTheme="minorHAnsi"/>
          <w:w w:val="105"/>
          <w:sz w:val="22"/>
          <w:szCs w:val="22"/>
        </w:rPr>
        <w:t>VAT No GB 212 327 410</w:t>
      </w:r>
      <w:r w:rsidR="00FD4EFB" w:rsidRPr="00D671F0">
        <w:rPr>
          <w:rFonts w:asciiTheme="minorHAnsi" w:hAnsiTheme="minorHAnsi"/>
          <w:w w:val="105"/>
          <w:sz w:val="22"/>
          <w:szCs w:val="22"/>
        </w:rPr>
        <w:t xml:space="preserve">   </w:t>
      </w:r>
    </w:p>
    <w:p w14:paraId="3D7F1526" w14:textId="77777777" w:rsidR="00271064" w:rsidRPr="00D671F0" w:rsidRDefault="00271064">
      <w:pPr>
        <w:keepLines w:val="0"/>
        <w:spacing w:before="0" w:after="160" w:line="259" w:lineRule="auto"/>
        <w:rPr>
          <w:rFonts w:asciiTheme="minorHAnsi" w:hAnsiTheme="minorHAnsi"/>
          <w:w w:val="105"/>
          <w:sz w:val="22"/>
          <w:szCs w:val="22"/>
        </w:rPr>
      </w:pPr>
    </w:p>
    <w:p w14:paraId="4F5B23EA" w14:textId="77777777" w:rsidR="005D58B2" w:rsidRPr="00D671F0" w:rsidRDefault="005D58B2">
      <w:pPr>
        <w:keepLines w:val="0"/>
        <w:spacing w:before="0" w:after="160" w:line="259" w:lineRule="auto"/>
        <w:rPr>
          <w:rFonts w:asciiTheme="minorHAnsi" w:hAnsiTheme="minorHAnsi"/>
          <w:w w:val="105"/>
          <w:sz w:val="22"/>
          <w:szCs w:val="22"/>
        </w:rPr>
      </w:pPr>
    </w:p>
    <w:p w14:paraId="1250B35F" w14:textId="77777777" w:rsidR="005D58B2" w:rsidRPr="00D671F0" w:rsidRDefault="005D58B2">
      <w:pPr>
        <w:keepLines w:val="0"/>
        <w:spacing w:before="0" w:after="160" w:line="259" w:lineRule="auto"/>
        <w:rPr>
          <w:rFonts w:asciiTheme="minorHAnsi" w:hAnsiTheme="minorHAnsi"/>
          <w:w w:val="105"/>
          <w:sz w:val="22"/>
          <w:szCs w:val="22"/>
        </w:rPr>
      </w:pPr>
    </w:p>
    <w:p w14:paraId="6CEF3246" w14:textId="77777777" w:rsidR="005F4BDF" w:rsidRPr="00D671F0" w:rsidRDefault="005F4BDF">
      <w:pPr>
        <w:keepLines w:val="0"/>
        <w:spacing w:before="0" w:after="160" w:line="259" w:lineRule="auto"/>
        <w:rPr>
          <w:rFonts w:asciiTheme="minorHAnsi" w:hAnsiTheme="minorHAnsi"/>
          <w:w w:val="105"/>
          <w:sz w:val="22"/>
          <w:szCs w:val="22"/>
        </w:rPr>
      </w:pPr>
    </w:p>
    <w:p w14:paraId="3CFDF0C5" w14:textId="77777777" w:rsidR="005D58B2" w:rsidRPr="00D671F0" w:rsidRDefault="005D58B2">
      <w:pPr>
        <w:keepLines w:val="0"/>
        <w:spacing w:before="0" w:after="160" w:line="259" w:lineRule="auto"/>
        <w:rPr>
          <w:rFonts w:asciiTheme="minorHAnsi" w:hAnsiTheme="minorHAnsi"/>
          <w:w w:val="105"/>
          <w:sz w:val="22"/>
          <w:szCs w:val="22"/>
        </w:rPr>
      </w:pPr>
    </w:p>
    <w:p w14:paraId="750A8450" w14:textId="77777777" w:rsidR="005D58B2" w:rsidRPr="00D671F0" w:rsidRDefault="005D58B2">
      <w:pPr>
        <w:keepLines w:val="0"/>
        <w:spacing w:before="0" w:after="160" w:line="259" w:lineRule="auto"/>
        <w:rPr>
          <w:rFonts w:asciiTheme="minorHAnsi" w:hAnsiTheme="minorHAnsi"/>
          <w:w w:val="105"/>
          <w:sz w:val="22"/>
          <w:szCs w:val="22"/>
        </w:rPr>
      </w:pPr>
    </w:p>
    <w:p w14:paraId="7A2EA69B" w14:textId="77777777" w:rsidR="00C2521F" w:rsidRPr="00D671F0" w:rsidRDefault="00C2521F">
      <w:pPr>
        <w:keepLines w:val="0"/>
        <w:spacing w:before="0" w:after="160" w:line="259" w:lineRule="auto"/>
        <w:rPr>
          <w:rFonts w:asciiTheme="minorHAnsi" w:hAnsiTheme="minorHAnsi"/>
          <w:w w:val="105"/>
          <w:sz w:val="22"/>
          <w:szCs w:val="22"/>
        </w:rPr>
      </w:pPr>
    </w:p>
    <w:p w14:paraId="6ABA6EF5" w14:textId="77777777" w:rsidR="00C2521F" w:rsidRPr="00D671F0" w:rsidRDefault="00C2521F">
      <w:pPr>
        <w:keepLines w:val="0"/>
        <w:spacing w:before="0" w:after="160" w:line="259" w:lineRule="auto"/>
        <w:rPr>
          <w:rFonts w:asciiTheme="minorHAnsi" w:hAnsiTheme="minorHAnsi"/>
          <w:w w:val="105"/>
          <w:sz w:val="22"/>
          <w:szCs w:val="22"/>
        </w:rPr>
      </w:pPr>
    </w:p>
    <w:p w14:paraId="0D3FA784" w14:textId="77777777" w:rsidR="00C2521F" w:rsidRPr="00D671F0" w:rsidRDefault="00C2521F">
      <w:pPr>
        <w:keepLines w:val="0"/>
        <w:spacing w:before="0" w:after="160" w:line="259" w:lineRule="auto"/>
        <w:rPr>
          <w:rFonts w:asciiTheme="minorHAnsi" w:hAnsiTheme="minorHAnsi"/>
          <w:w w:val="105"/>
          <w:sz w:val="22"/>
          <w:szCs w:val="22"/>
        </w:rPr>
      </w:pPr>
    </w:p>
    <w:p w14:paraId="5E0A25C1" w14:textId="77777777" w:rsidR="00C2521F" w:rsidRPr="00D671F0" w:rsidRDefault="00C2521F">
      <w:pPr>
        <w:keepLines w:val="0"/>
        <w:spacing w:before="0" w:after="160" w:line="259" w:lineRule="auto"/>
        <w:rPr>
          <w:rFonts w:asciiTheme="minorHAnsi" w:hAnsiTheme="minorHAnsi"/>
          <w:w w:val="105"/>
          <w:sz w:val="22"/>
          <w:szCs w:val="22"/>
        </w:rPr>
      </w:pPr>
    </w:p>
    <w:p w14:paraId="46573CCC" w14:textId="77777777" w:rsidR="00C2521F" w:rsidRPr="00D671F0" w:rsidRDefault="00C2521F">
      <w:pPr>
        <w:keepLines w:val="0"/>
        <w:spacing w:before="0" w:after="160" w:line="259" w:lineRule="auto"/>
        <w:rPr>
          <w:rFonts w:asciiTheme="minorHAnsi" w:hAnsiTheme="minorHAnsi"/>
          <w:w w:val="105"/>
          <w:sz w:val="22"/>
          <w:szCs w:val="22"/>
        </w:rPr>
      </w:pPr>
    </w:p>
    <w:p w14:paraId="1BC4363A" w14:textId="77777777" w:rsidR="00C2521F" w:rsidRPr="00D671F0" w:rsidRDefault="00C2521F">
      <w:pPr>
        <w:keepLines w:val="0"/>
        <w:spacing w:before="0" w:after="160" w:line="259" w:lineRule="auto"/>
        <w:rPr>
          <w:rFonts w:asciiTheme="minorHAnsi" w:hAnsiTheme="minorHAnsi"/>
          <w:w w:val="105"/>
          <w:sz w:val="22"/>
          <w:szCs w:val="22"/>
        </w:rPr>
      </w:pPr>
    </w:p>
    <w:p w14:paraId="516119EC" w14:textId="77777777" w:rsidR="00C2521F" w:rsidRPr="00D671F0" w:rsidRDefault="00C2521F">
      <w:pPr>
        <w:keepLines w:val="0"/>
        <w:spacing w:before="0" w:after="160" w:line="259" w:lineRule="auto"/>
        <w:rPr>
          <w:rFonts w:asciiTheme="minorHAnsi" w:hAnsiTheme="minorHAnsi"/>
          <w:w w:val="105"/>
          <w:sz w:val="22"/>
          <w:szCs w:val="22"/>
        </w:rPr>
      </w:pPr>
    </w:p>
    <w:p w14:paraId="2F82ED98" w14:textId="77777777" w:rsidR="005D58B2" w:rsidRPr="00D671F0" w:rsidRDefault="005D58B2">
      <w:pPr>
        <w:keepLines w:val="0"/>
        <w:spacing w:before="0" w:after="160" w:line="259" w:lineRule="auto"/>
        <w:rPr>
          <w:rFonts w:asciiTheme="minorHAnsi" w:hAnsiTheme="minorHAnsi"/>
          <w:b/>
          <w:w w:val="105"/>
          <w:sz w:val="22"/>
          <w:szCs w:val="22"/>
        </w:rPr>
      </w:pPr>
      <w:r w:rsidRPr="00D671F0">
        <w:rPr>
          <w:rFonts w:asciiTheme="minorHAnsi" w:hAnsiTheme="minorHAnsi"/>
          <w:b/>
          <w:w w:val="105"/>
          <w:sz w:val="22"/>
          <w:szCs w:val="22"/>
        </w:rPr>
        <w:t>SCHEDULE 2</w:t>
      </w:r>
    </w:p>
    <w:p w14:paraId="4CE1B5DC" w14:textId="77777777" w:rsidR="005D58B2" w:rsidRPr="00D671F0" w:rsidRDefault="005D58B2" w:rsidP="005D58B2">
      <w:pPr>
        <w:spacing w:before="0"/>
        <w:jc w:val="center"/>
        <w:rPr>
          <w:b/>
          <w:lang w:eastAsia="en-US"/>
        </w:rPr>
      </w:pPr>
      <w:r w:rsidRPr="00D671F0">
        <w:rPr>
          <w:b/>
          <w:lang w:eastAsia="en-US"/>
        </w:rPr>
        <w:t>Anti-Bribery</w:t>
      </w:r>
    </w:p>
    <w:p w14:paraId="0A0AAA5E" w14:textId="77777777" w:rsidR="005D58B2" w:rsidRPr="00D671F0" w:rsidRDefault="005D58B2" w:rsidP="005D58B2">
      <w:pPr>
        <w:spacing w:before="0"/>
        <w:jc w:val="center"/>
        <w:rPr>
          <w:b/>
          <w:lang w:eastAsia="en-US"/>
        </w:rPr>
      </w:pPr>
    </w:p>
    <w:p w14:paraId="56368BC6" w14:textId="77777777" w:rsidR="005D58B2" w:rsidRPr="00D671F0" w:rsidRDefault="005D58B2" w:rsidP="005D58B2">
      <w:pPr>
        <w:spacing w:before="0"/>
        <w:ind w:left="709" w:hanging="709"/>
        <w:rPr>
          <w:lang w:eastAsia="en-US"/>
        </w:rPr>
      </w:pPr>
      <w:r w:rsidRPr="00D671F0">
        <w:rPr>
          <w:lang w:eastAsia="en-US"/>
        </w:rPr>
        <w:t>1.</w:t>
      </w:r>
      <w:r w:rsidRPr="00D671F0">
        <w:rPr>
          <w:lang w:eastAsia="en-US"/>
        </w:rPr>
        <w:tab/>
        <w:t>Each Party</w:t>
      </w:r>
      <w:r w:rsidR="00D77323" w:rsidRPr="00D671F0">
        <w:rPr>
          <w:lang w:eastAsia="en-US"/>
        </w:rPr>
        <w:t xml:space="preserve"> and the Consultant</w:t>
      </w:r>
      <w:r w:rsidRPr="00D671F0">
        <w:rPr>
          <w:lang w:eastAsia="en-US"/>
        </w:rPr>
        <w:t xml:space="preserve"> will, in connection with the Project:</w:t>
      </w:r>
    </w:p>
    <w:p w14:paraId="059D0A8B" w14:textId="77777777" w:rsidR="005D58B2" w:rsidRPr="00D671F0" w:rsidRDefault="005D58B2" w:rsidP="005D58B2">
      <w:pPr>
        <w:spacing w:before="0"/>
        <w:rPr>
          <w:lang w:eastAsia="en-US"/>
        </w:rPr>
      </w:pPr>
    </w:p>
    <w:p w14:paraId="74AA2147" w14:textId="77777777" w:rsidR="005D58B2" w:rsidRPr="00D671F0" w:rsidRDefault="005D58B2" w:rsidP="005D58B2">
      <w:pPr>
        <w:spacing w:before="0"/>
        <w:ind w:left="1418" w:hanging="709"/>
        <w:rPr>
          <w:lang w:eastAsia="en-US"/>
        </w:rPr>
      </w:pPr>
      <w:r w:rsidRPr="00D671F0">
        <w:rPr>
          <w:lang w:eastAsia="en-US"/>
        </w:rPr>
        <w:t>1.1</w:t>
      </w:r>
      <w:r w:rsidRPr="00D671F0">
        <w:rPr>
          <w:lang w:eastAsia="en-US"/>
        </w:rPr>
        <w:tab/>
        <w:t>comply with all laws, statutes and regulations which apply to it or its activities and which relate to anti-bribery or anti-corruption (or both), including the Bribery Act 2010;</w:t>
      </w:r>
    </w:p>
    <w:p w14:paraId="3DCB9622" w14:textId="77777777" w:rsidR="005D58B2" w:rsidRPr="00D671F0" w:rsidRDefault="005D58B2" w:rsidP="005D58B2">
      <w:pPr>
        <w:spacing w:before="0"/>
        <w:ind w:left="1418"/>
        <w:rPr>
          <w:lang w:eastAsia="en-US"/>
        </w:rPr>
      </w:pPr>
    </w:p>
    <w:p w14:paraId="464B5B36" w14:textId="77777777" w:rsidR="005D58B2" w:rsidRPr="00D671F0" w:rsidRDefault="005D58B2" w:rsidP="005D58B2">
      <w:pPr>
        <w:spacing w:before="0"/>
        <w:ind w:left="1418" w:hanging="709"/>
        <w:rPr>
          <w:lang w:eastAsia="en-US"/>
        </w:rPr>
      </w:pPr>
      <w:r w:rsidRPr="00D671F0">
        <w:rPr>
          <w:lang w:eastAsia="en-US"/>
        </w:rPr>
        <w:lastRenderedPageBreak/>
        <w:t>1.2</w:t>
      </w:r>
      <w:r w:rsidRPr="00D671F0">
        <w:rPr>
          <w:lang w:eastAsia="en-US"/>
        </w:rPr>
        <w:tab/>
        <w:t>not do anything which would constitute an offence under section 1, 2 or 6 of the Bribery Act 2010 if it had been carried out in the United Kingdom;</w:t>
      </w:r>
    </w:p>
    <w:p w14:paraId="53F6FDAF" w14:textId="77777777" w:rsidR="005D58B2" w:rsidRPr="00D671F0" w:rsidRDefault="005D58B2" w:rsidP="005D58B2">
      <w:pPr>
        <w:spacing w:before="0"/>
        <w:ind w:left="1418"/>
        <w:rPr>
          <w:lang w:eastAsia="en-US"/>
        </w:rPr>
      </w:pPr>
    </w:p>
    <w:p w14:paraId="456EFEF6" w14:textId="77777777" w:rsidR="005D58B2" w:rsidRPr="00D671F0" w:rsidRDefault="005D58B2" w:rsidP="005D58B2">
      <w:pPr>
        <w:spacing w:before="0"/>
        <w:ind w:left="1418" w:hanging="709"/>
        <w:rPr>
          <w:lang w:eastAsia="en-US"/>
        </w:rPr>
      </w:pPr>
      <w:r w:rsidRPr="00D671F0">
        <w:rPr>
          <w:lang w:eastAsia="en-US"/>
        </w:rPr>
        <w:t>1.3</w:t>
      </w:r>
      <w:r w:rsidRPr="00D671F0">
        <w:rPr>
          <w:lang w:eastAsia="en-US"/>
        </w:rPr>
        <w:tab/>
        <w:t>have policies and procedures (including adequate procedures as determined in accordance with section 7(2) of the Bribery Act 2010 and any guidance issued under section 9 of that Act) to ensure compliance with paragraphs 1.1 and 1.2 above;</w:t>
      </w:r>
    </w:p>
    <w:p w14:paraId="4E37FBC8" w14:textId="77777777" w:rsidR="005D58B2" w:rsidRPr="00D671F0" w:rsidRDefault="005D58B2" w:rsidP="005D58B2">
      <w:pPr>
        <w:spacing w:before="0"/>
        <w:ind w:left="1418" w:hanging="709"/>
        <w:rPr>
          <w:lang w:eastAsia="en-US"/>
        </w:rPr>
      </w:pPr>
    </w:p>
    <w:p w14:paraId="54C30E62" w14:textId="77777777" w:rsidR="005D58B2" w:rsidRPr="00D671F0" w:rsidRDefault="005D58B2" w:rsidP="005D58B2">
      <w:pPr>
        <w:spacing w:before="0"/>
        <w:ind w:left="1418" w:hanging="709"/>
        <w:rPr>
          <w:lang w:eastAsia="en-US"/>
        </w:rPr>
      </w:pPr>
      <w:r w:rsidRPr="00D671F0">
        <w:rPr>
          <w:lang w:eastAsia="en-US"/>
        </w:rPr>
        <w:t>1.4</w:t>
      </w:r>
      <w:r w:rsidRPr="00D671F0">
        <w:rPr>
          <w:lang w:eastAsia="en-US"/>
        </w:rPr>
        <w:tab/>
        <w:t>follow and enforce the policies and procedures referred to in paragraph 1.3 above;</w:t>
      </w:r>
    </w:p>
    <w:p w14:paraId="5A0BA090" w14:textId="77777777" w:rsidR="005D58B2" w:rsidRPr="00D671F0" w:rsidRDefault="005D58B2" w:rsidP="005D58B2">
      <w:pPr>
        <w:spacing w:before="0"/>
        <w:ind w:left="1418" w:hanging="709"/>
        <w:rPr>
          <w:lang w:eastAsia="en-US"/>
        </w:rPr>
      </w:pPr>
    </w:p>
    <w:p w14:paraId="0B1BA1C9" w14:textId="77777777" w:rsidR="005D58B2" w:rsidRPr="00D671F0" w:rsidRDefault="005D58B2" w:rsidP="005D58B2">
      <w:pPr>
        <w:spacing w:before="0"/>
        <w:ind w:left="1418" w:hanging="709"/>
        <w:rPr>
          <w:lang w:eastAsia="en-US"/>
        </w:rPr>
      </w:pPr>
      <w:r w:rsidRPr="00D671F0">
        <w:rPr>
          <w:lang w:eastAsia="en-US"/>
        </w:rPr>
        <w:t>1.5</w:t>
      </w:r>
      <w:r w:rsidRPr="00D671F0">
        <w:rPr>
          <w:lang w:eastAsia="en-US"/>
        </w:rPr>
        <w:tab/>
        <w:t>promptly report to the other party any request or demand for any undue financial or other advantage of any kind received by it;</w:t>
      </w:r>
    </w:p>
    <w:p w14:paraId="3E1A5DF5" w14:textId="77777777" w:rsidR="005D58B2" w:rsidRPr="00D671F0" w:rsidRDefault="005D58B2" w:rsidP="005D58B2">
      <w:pPr>
        <w:spacing w:before="0"/>
        <w:ind w:left="1418" w:hanging="709"/>
        <w:rPr>
          <w:lang w:eastAsia="en-US"/>
        </w:rPr>
      </w:pPr>
    </w:p>
    <w:p w14:paraId="73048F7C" w14:textId="77777777" w:rsidR="005D58B2" w:rsidRPr="00D671F0" w:rsidRDefault="005D58B2" w:rsidP="005D58B2">
      <w:pPr>
        <w:spacing w:before="0"/>
        <w:ind w:left="1418" w:hanging="709"/>
        <w:rPr>
          <w:lang w:eastAsia="en-US"/>
        </w:rPr>
      </w:pPr>
      <w:r w:rsidRPr="00D671F0">
        <w:rPr>
          <w:lang w:eastAsia="en-US"/>
        </w:rPr>
        <w:t>1.6</w:t>
      </w:r>
      <w:r w:rsidRPr="00D671F0">
        <w:rPr>
          <w:lang w:eastAsia="en-US"/>
        </w:rPr>
        <w:tab/>
        <w:t xml:space="preserve">provide such evidence of compliance with this Schedule as the other party may reasonably request from time to time; </w:t>
      </w:r>
    </w:p>
    <w:p w14:paraId="11017838" w14:textId="77777777" w:rsidR="005D58B2" w:rsidRPr="00D671F0" w:rsidRDefault="005D58B2" w:rsidP="005D58B2">
      <w:pPr>
        <w:spacing w:before="0"/>
        <w:ind w:left="1418" w:hanging="709"/>
        <w:rPr>
          <w:lang w:eastAsia="en-US"/>
        </w:rPr>
      </w:pPr>
    </w:p>
    <w:p w14:paraId="006DACAD" w14:textId="77777777" w:rsidR="005D58B2" w:rsidRPr="00D671F0" w:rsidRDefault="005D58B2" w:rsidP="005D58B2">
      <w:pPr>
        <w:spacing w:before="0"/>
        <w:ind w:left="1418" w:hanging="709"/>
        <w:rPr>
          <w:lang w:eastAsia="en-US"/>
        </w:rPr>
      </w:pPr>
      <w:r w:rsidRPr="00D671F0">
        <w:rPr>
          <w:lang w:eastAsia="en-US"/>
        </w:rPr>
        <w:t>1.7</w:t>
      </w:r>
      <w:r w:rsidRPr="00D671F0">
        <w:rPr>
          <w:lang w:eastAsia="en-US"/>
        </w:rPr>
        <w:tab/>
        <w:t xml:space="preserve">keep accurate and up to date records and books of account showing all payments made by it in connection with this Agreement and the Project and the steps taken by it to comply with this Schedule. (Those records and books of account must be sufficient to allow the other Party to verify compliance with this Schedule.); and </w:t>
      </w:r>
    </w:p>
    <w:p w14:paraId="0A862265" w14:textId="77777777" w:rsidR="005D58B2" w:rsidRPr="00D671F0" w:rsidRDefault="005D58B2" w:rsidP="005D58B2">
      <w:pPr>
        <w:spacing w:before="0"/>
        <w:ind w:left="1418" w:hanging="709"/>
        <w:rPr>
          <w:lang w:eastAsia="en-US"/>
        </w:rPr>
      </w:pPr>
    </w:p>
    <w:p w14:paraId="56E24359" w14:textId="77777777" w:rsidR="005D58B2" w:rsidRPr="00D671F0" w:rsidRDefault="005D58B2" w:rsidP="005D58B2">
      <w:pPr>
        <w:spacing w:before="0"/>
        <w:ind w:left="1418" w:hanging="709"/>
        <w:rPr>
          <w:lang w:eastAsia="en-US"/>
        </w:rPr>
      </w:pPr>
      <w:r w:rsidRPr="00D671F0">
        <w:rPr>
          <w:lang w:eastAsia="en-US"/>
        </w:rPr>
        <w:t>1.8</w:t>
      </w:r>
      <w:r w:rsidRPr="00D671F0">
        <w:rPr>
          <w:lang w:eastAsia="en-US"/>
        </w:rPr>
        <w:tab/>
        <w:t>on request during normal working hours, allow the other Party access to and to copy those records and accounts and to meet with its personnel to verify compliance with this Schedule.</w:t>
      </w:r>
    </w:p>
    <w:p w14:paraId="413E9DB0" w14:textId="77777777" w:rsidR="005D58B2" w:rsidRPr="00D671F0" w:rsidRDefault="005D58B2" w:rsidP="005D58B2">
      <w:pPr>
        <w:spacing w:before="0"/>
        <w:ind w:left="1418" w:hanging="709"/>
        <w:rPr>
          <w:lang w:eastAsia="en-US"/>
        </w:rPr>
      </w:pPr>
    </w:p>
    <w:p w14:paraId="613206A1" w14:textId="77777777" w:rsidR="005D58B2" w:rsidRPr="00D671F0" w:rsidRDefault="005D58B2" w:rsidP="005D58B2">
      <w:pPr>
        <w:spacing w:before="0"/>
        <w:ind w:left="709" w:hanging="709"/>
        <w:rPr>
          <w:lang w:eastAsia="en-US"/>
        </w:rPr>
      </w:pPr>
      <w:bookmarkStart w:id="22" w:name="a998959"/>
      <w:bookmarkEnd w:id="22"/>
      <w:r w:rsidRPr="00D671F0">
        <w:rPr>
          <w:lang w:eastAsia="en-US"/>
        </w:rPr>
        <w:t>2.</w:t>
      </w:r>
      <w:r w:rsidRPr="00D671F0">
        <w:rPr>
          <w:lang w:eastAsia="en-US"/>
        </w:rPr>
        <w:tab/>
        <w:t xml:space="preserve">Each Party </w:t>
      </w:r>
      <w:r w:rsidR="00D77323" w:rsidRPr="00D671F0">
        <w:rPr>
          <w:lang w:eastAsia="en-US"/>
        </w:rPr>
        <w:t xml:space="preserve">and the Consultant </w:t>
      </w:r>
      <w:r w:rsidRPr="00D671F0">
        <w:rPr>
          <w:lang w:eastAsia="en-US"/>
        </w:rPr>
        <w:t xml:space="preserve">will ensure that any person associated with it (as determined in accordance with section 8 of the Bribery Act 2010 and paragraph 4 below) who is involved in the Project, is involved in the Project only on the basis of a written contract which imposes on that person terms equivalent to those imposed on that Party in this Schedule. </w:t>
      </w:r>
    </w:p>
    <w:p w14:paraId="57352F72" w14:textId="77777777" w:rsidR="005D58B2" w:rsidRPr="00D671F0" w:rsidRDefault="005D58B2" w:rsidP="005D58B2">
      <w:pPr>
        <w:spacing w:before="0"/>
        <w:ind w:left="709" w:hanging="709"/>
        <w:rPr>
          <w:lang w:eastAsia="en-US"/>
        </w:rPr>
      </w:pPr>
    </w:p>
    <w:p w14:paraId="2E6A03E7" w14:textId="77777777" w:rsidR="005D58B2" w:rsidRPr="00D671F0" w:rsidRDefault="005D58B2" w:rsidP="005D58B2">
      <w:pPr>
        <w:spacing w:before="0"/>
        <w:ind w:left="709" w:hanging="709"/>
        <w:rPr>
          <w:lang w:eastAsia="en-US"/>
        </w:rPr>
      </w:pPr>
      <w:r w:rsidRPr="00D671F0">
        <w:rPr>
          <w:lang w:eastAsia="en-US"/>
        </w:rPr>
        <w:t>3.</w:t>
      </w:r>
      <w:r w:rsidRPr="00D671F0">
        <w:rPr>
          <w:lang w:eastAsia="en-US"/>
        </w:rPr>
        <w:tab/>
        <w:t xml:space="preserve">Each Party </w:t>
      </w:r>
      <w:r w:rsidR="00D77323" w:rsidRPr="00D671F0">
        <w:rPr>
          <w:lang w:eastAsia="en-US"/>
        </w:rPr>
        <w:t xml:space="preserve">and the Consultant </w:t>
      </w:r>
      <w:r w:rsidRPr="00D671F0">
        <w:rPr>
          <w:lang w:eastAsia="en-US"/>
        </w:rPr>
        <w:t>will ensure that each person referred to in paragraph 2 above complies with terms equivalent to the terms imposed by this Schedule, and will be liable to the other Party for any breach by that person of any of those terms.</w:t>
      </w:r>
    </w:p>
    <w:p w14:paraId="34248671" w14:textId="77777777" w:rsidR="005D58B2" w:rsidRPr="00D671F0" w:rsidRDefault="005D58B2" w:rsidP="005D58B2">
      <w:pPr>
        <w:spacing w:before="0"/>
        <w:ind w:left="709" w:hanging="709"/>
        <w:rPr>
          <w:lang w:eastAsia="en-US"/>
        </w:rPr>
      </w:pPr>
      <w:bookmarkStart w:id="23" w:name="a667838"/>
      <w:bookmarkEnd w:id="23"/>
    </w:p>
    <w:p w14:paraId="78466880" w14:textId="77777777" w:rsidR="005D58B2" w:rsidRPr="00977100" w:rsidRDefault="005D58B2" w:rsidP="005D58B2">
      <w:pPr>
        <w:spacing w:before="0"/>
        <w:ind w:left="709" w:hanging="709"/>
        <w:rPr>
          <w:lang w:eastAsia="en-US"/>
        </w:rPr>
      </w:pPr>
      <w:r w:rsidRPr="00D671F0">
        <w:rPr>
          <w:lang w:eastAsia="en-US"/>
        </w:rPr>
        <w:t>4.</w:t>
      </w:r>
      <w:r w:rsidRPr="00D671F0">
        <w:rPr>
          <w:lang w:eastAsia="en-US"/>
        </w:rPr>
        <w:tab/>
        <w:t xml:space="preserve">A person associated with a party includes </w:t>
      </w:r>
      <w:r w:rsidR="00656958" w:rsidRPr="00D671F0">
        <w:rPr>
          <w:lang w:eastAsia="en-US"/>
        </w:rPr>
        <w:t xml:space="preserve">the Consultant, </w:t>
      </w:r>
      <w:r w:rsidRPr="00D671F0">
        <w:rPr>
          <w:lang w:eastAsia="en-US"/>
        </w:rPr>
        <w:t>its employees, its students, its group companies and subcontractors and their respective employees.</w:t>
      </w:r>
    </w:p>
    <w:p w14:paraId="4023F355" w14:textId="77777777" w:rsidR="005D58B2" w:rsidRDefault="005D58B2">
      <w:pPr>
        <w:keepLines w:val="0"/>
        <w:spacing w:before="0" w:after="160" w:line="259" w:lineRule="auto"/>
        <w:rPr>
          <w:rFonts w:asciiTheme="minorHAnsi" w:hAnsiTheme="minorHAnsi"/>
          <w:w w:val="105"/>
          <w:sz w:val="22"/>
          <w:szCs w:val="22"/>
        </w:rPr>
      </w:pPr>
    </w:p>
    <w:sectPr w:rsidR="005D58B2" w:rsidSect="00BC4A32">
      <w:type w:val="continuous"/>
      <w:pgSz w:w="11900" w:h="1682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F76B1" w14:textId="77777777" w:rsidR="00781043" w:rsidRDefault="00781043" w:rsidP="005A7529">
      <w:pPr>
        <w:spacing w:before="0"/>
      </w:pPr>
      <w:r>
        <w:separator/>
      </w:r>
    </w:p>
  </w:endnote>
  <w:endnote w:type="continuationSeparator" w:id="0">
    <w:p w14:paraId="0E6BFD03" w14:textId="77777777" w:rsidR="00781043" w:rsidRDefault="00781043" w:rsidP="005A752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6129-Identity-H">
    <w:panose1 w:val="00000000000000000000"/>
    <w:charset w:val="00"/>
    <w:family w:val="auto"/>
    <w:notTrueType/>
    <w:pitch w:val="default"/>
    <w:sig w:usb0="00000003" w:usb1="00000000" w:usb2="00000000" w:usb3="00000000" w:csb0="00000001" w:csb1="00000000"/>
  </w:font>
  <w:font w:name="*Arial-7843-Identity-H">
    <w:panose1 w:val="00000000000000000000"/>
    <w:charset w:val="00"/>
    <w:family w:val="auto"/>
    <w:notTrueType/>
    <w:pitch w:val="default"/>
    <w:sig w:usb0="00000003" w:usb1="00000000" w:usb2="00000000" w:usb3="00000000" w:csb0="00000001" w:csb1="00000000"/>
  </w:font>
  <w:font w:name="*Arial-6856-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8EE8" w14:textId="6A3D6648" w:rsidR="00E320B8" w:rsidRPr="005B7140" w:rsidRDefault="00E320B8" w:rsidP="005B7140">
    <w:pPr>
      <w:pStyle w:val="Footer"/>
      <w:tabs>
        <w:tab w:val="right" w:pos="9639"/>
      </w:tabs>
      <w:ind w:left="-709"/>
      <w:rPr>
        <w:sz w:val="16"/>
      </w:rPr>
    </w:pPr>
    <w:r>
      <w:rPr>
        <w:sz w:val="16"/>
      </w:rPr>
      <w:t>Consultancy</w:t>
    </w:r>
    <w:r w:rsidRPr="00FB5C56">
      <w:rPr>
        <w:sz w:val="16"/>
      </w:rPr>
      <w:t xml:space="preserve"> Agreement </w:t>
    </w:r>
    <w:r w:rsidR="00AC0778">
      <w:rPr>
        <w:sz w:val="16"/>
      </w:rPr>
      <w:t>2019 v2</w:t>
    </w:r>
    <w:r>
      <w:rPr>
        <w:sz w:val="16"/>
      </w:rPr>
      <w:tab/>
    </w:r>
    <w:r>
      <w:rPr>
        <w:sz w:val="16"/>
      </w:rPr>
      <w:tab/>
    </w:r>
    <w:sdt>
      <w:sdtPr>
        <w:id w:val="-731540145"/>
        <w:docPartObj>
          <w:docPartGallery w:val="Page Numbers (Bottom of Page)"/>
          <w:docPartUnique/>
        </w:docPartObj>
      </w:sdtPr>
      <w:sdtEndPr>
        <w:rPr>
          <w:sz w:val="16"/>
        </w:rPr>
      </w:sdtEndPr>
      <w:sdtContent>
        <w:r w:rsidRPr="005B7140">
          <w:rPr>
            <w:sz w:val="16"/>
          </w:rPr>
          <w:fldChar w:fldCharType="begin"/>
        </w:r>
        <w:r w:rsidRPr="005B7140">
          <w:rPr>
            <w:sz w:val="16"/>
          </w:rPr>
          <w:instrText xml:space="preserve"> PAGE   \* MERGEFORMAT </w:instrText>
        </w:r>
        <w:r w:rsidRPr="005B7140">
          <w:rPr>
            <w:sz w:val="16"/>
          </w:rPr>
          <w:fldChar w:fldCharType="separate"/>
        </w:r>
        <w:r w:rsidR="00AE6953">
          <w:rPr>
            <w:noProof/>
            <w:sz w:val="16"/>
          </w:rPr>
          <w:t>10</w:t>
        </w:r>
        <w:r w:rsidRPr="005B7140">
          <w:rPr>
            <w:sz w:val="16"/>
          </w:rPr>
          <w:fldChar w:fldCharType="end"/>
        </w:r>
      </w:sdtContent>
    </w:sdt>
  </w:p>
  <w:p w14:paraId="264902E5" w14:textId="77777777" w:rsidR="00E320B8" w:rsidRPr="00FB5C56" w:rsidRDefault="00E320B8" w:rsidP="005A7529">
    <w:pPr>
      <w:pStyle w:val="Footer"/>
      <w:tabs>
        <w:tab w:val="left" w:pos="1050"/>
        <w:tab w:val="right" w:pos="9639"/>
      </w:tabs>
      <w:ind w:left="-709"/>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D9C03" w14:textId="77777777" w:rsidR="00781043" w:rsidRDefault="00781043" w:rsidP="005A7529">
      <w:pPr>
        <w:spacing w:before="0"/>
      </w:pPr>
      <w:r>
        <w:separator/>
      </w:r>
    </w:p>
  </w:footnote>
  <w:footnote w:type="continuationSeparator" w:id="0">
    <w:p w14:paraId="67AEBB72" w14:textId="77777777" w:rsidR="00781043" w:rsidRDefault="00781043" w:rsidP="005A752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7F4"/>
    <w:multiLevelType w:val="hybridMultilevel"/>
    <w:tmpl w:val="CAC2FC4C"/>
    <w:lvl w:ilvl="0" w:tplc="AB08D11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E53B55"/>
    <w:multiLevelType w:val="hybridMultilevel"/>
    <w:tmpl w:val="E2DEE7F2"/>
    <w:lvl w:ilvl="0" w:tplc="08090003">
      <w:start w:val="1"/>
      <w:numFmt w:val="bullet"/>
      <w:lvlText w:val="o"/>
      <w:lvlJc w:val="left"/>
      <w:pPr>
        <w:ind w:left="1179" w:hanging="360"/>
      </w:pPr>
      <w:rPr>
        <w:rFonts w:ascii="Courier New" w:hAnsi="Courier New" w:cs="Courier New"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 w15:restartNumberingAfterBreak="0">
    <w:nsid w:val="25C06A7F"/>
    <w:multiLevelType w:val="hybridMultilevel"/>
    <w:tmpl w:val="B14434C0"/>
    <w:lvl w:ilvl="0" w:tplc="08090001">
      <w:start w:val="1"/>
      <w:numFmt w:val="bullet"/>
      <w:lvlText w:val=""/>
      <w:lvlJc w:val="left"/>
      <w:pPr>
        <w:ind w:left="2380" w:hanging="360"/>
      </w:pPr>
      <w:rPr>
        <w:rFonts w:ascii="Symbol" w:hAnsi="Symbol" w:hint="default"/>
      </w:rPr>
    </w:lvl>
    <w:lvl w:ilvl="1" w:tplc="08090003">
      <w:start w:val="1"/>
      <w:numFmt w:val="bullet"/>
      <w:lvlText w:val="o"/>
      <w:lvlJc w:val="left"/>
      <w:pPr>
        <w:ind w:left="3100" w:hanging="360"/>
      </w:pPr>
      <w:rPr>
        <w:rFonts w:ascii="Courier New" w:hAnsi="Courier New" w:cs="Courier New" w:hint="default"/>
      </w:rPr>
    </w:lvl>
    <w:lvl w:ilvl="2" w:tplc="08090005">
      <w:start w:val="1"/>
      <w:numFmt w:val="bullet"/>
      <w:lvlText w:val=""/>
      <w:lvlJc w:val="left"/>
      <w:pPr>
        <w:ind w:left="3820" w:hanging="360"/>
      </w:pPr>
      <w:rPr>
        <w:rFonts w:ascii="Wingdings" w:hAnsi="Wingdings" w:hint="default"/>
      </w:rPr>
    </w:lvl>
    <w:lvl w:ilvl="3" w:tplc="08090001">
      <w:start w:val="1"/>
      <w:numFmt w:val="bullet"/>
      <w:lvlText w:val=""/>
      <w:lvlJc w:val="left"/>
      <w:pPr>
        <w:ind w:left="4540" w:hanging="360"/>
      </w:pPr>
      <w:rPr>
        <w:rFonts w:ascii="Symbol" w:hAnsi="Symbol" w:hint="default"/>
      </w:rPr>
    </w:lvl>
    <w:lvl w:ilvl="4" w:tplc="08090003" w:tentative="1">
      <w:start w:val="1"/>
      <w:numFmt w:val="bullet"/>
      <w:lvlText w:val="o"/>
      <w:lvlJc w:val="left"/>
      <w:pPr>
        <w:ind w:left="5260" w:hanging="360"/>
      </w:pPr>
      <w:rPr>
        <w:rFonts w:ascii="Courier New" w:hAnsi="Courier New" w:cs="Courier New" w:hint="default"/>
      </w:rPr>
    </w:lvl>
    <w:lvl w:ilvl="5" w:tplc="08090005" w:tentative="1">
      <w:start w:val="1"/>
      <w:numFmt w:val="bullet"/>
      <w:lvlText w:val=""/>
      <w:lvlJc w:val="left"/>
      <w:pPr>
        <w:ind w:left="5980" w:hanging="360"/>
      </w:pPr>
      <w:rPr>
        <w:rFonts w:ascii="Wingdings" w:hAnsi="Wingdings" w:hint="default"/>
      </w:rPr>
    </w:lvl>
    <w:lvl w:ilvl="6" w:tplc="08090001" w:tentative="1">
      <w:start w:val="1"/>
      <w:numFmt w:val="bullet"/>
      <w:lvlText w:val=""/>
      <w:lvlJc w:val="left"/>
      <w:pPr>
        <w:ind w:left="6700" w:hanging="360"/>
      </w:pPr>
      <w:rPr>
        <w:rFonts w:ascii="Symbol" w:hAnsi="Symbol" w:hint="default"/>
      </w:rPr>
    </w:lvl>
    <w:lvl w:ilvl="7" w:tplc="08090003" w:tentative="1">
      <w:start w:val="1"/>
      <w:numFmt w:val="bullet"/>
      <w:lvlText w:val="o"/>
      <w:lvlJc w:val="left"/>
      <w:pPr>
        <w:ind w:left="7420" w:hanging="360"/>
      </w:pPr>
      <w:rPr>
        <w:rFonts w:ascii="Courier New" w:hAnsi="Courier New" w:cs="Courier New" w:hint="default"/>
      </w:rPr>
    </w:lvl>
    <w:lvl w:ilvl="8" w:tplc="08090005" w:tentative="1">
      <w:start w:val="1"/>
      <w:numFmt w:val="bullet"/>
      <w:lvlText w:val=""/>
      <w:lvlJc w:val="left"/>
      <w:pPr>
        <w:ind w:left="8140" w:hanging="360"/>
      </w:pPr>
      <w:rPr>
        <w:rFonts w:ascii="Wingdings" w:hAnsi="Wingdings" w:hint="default"/>
      </w:rPr>
    </w:lvl>
  </w:abstractNum>
  <w:abstractNum w:abstractNumId="3" w15:restartNumberingAfterBreak="0">
    <w:nsid w:val="25EA4D75"/>
    <w:multiLevelType w:val="hybridMultilevel"/>
    <w:tmpl w:val="CA1290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E445B7"/>
    <w:multiLevelType w:val="hybridMultilevel"/>
    <w:tmpl w:val="89121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4E06B3"/>
    <w:multiLevelType w:val="hybridMultilevel"/>
    <w:tmpl w:val="4E487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715EDC"/>
    <w:multiLevelType w:val="hybridMultilevel"/>
    <w:tmpl w:val="CCCAD75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F306BE"/>
    <w:multiLevelType w:val="multilevel"/>
    <w:tmpl w:val="8A80E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1D4579"/>
    <w:multiLevelType w:val="hybridMultilevel"/>
    <w:tmpl w:val="1056FCD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9" w15:restartNumberingAfterBreak="0">
    <w:nsid w:val="446761F1"/>
    <w:multiLevelType w:val="multilevel"/>
    <w:tmpl w:val="C73E42F0"/>
    <w:lvl w:ilvl="0">
      <w:start w:val="1"/>
      <w:numFmt w:val="decimal"/>
      <w:pStyle w:val="CEheading1"/>
      <w:lvlText w:val="%1"/>
      <w:lvlJc w:val="left"/>
      <w:pPr>
        <w:tabs>
          <w:tab w:val="num" w:pos="720"/>
        </w:tabs>
        <w:ind w:left="720" w:hanging="72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CEHeading2"/>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pStyle w:val="CEheading3"/>
      <w:lvlText w:val="(%3)"/>
      <w:lvlJc w:val="left"/>
      <w:pPr>
        <w:tabs>
          <w:tab w:val="num" w:pos="710"/>
        </w:tabs>
        <w:ind w:left="1430" w:hanging="720"/>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upperRoman"/>
      <w:pStyle w:val="CEheading4"/>
      <w:lvlText w:val="(%4)"/>
      <w:lvlJc w:val="left"/>
      <w:pPr>
        <w:tabs>
          <w:tab w:val="num" w:pos="2160"/>
        </w:tabs>
        <w:ind w:left="2160" w:hanging="720"/>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upperRoman"/>
      <w:lvlText w:val="%5)"/>
      <w:lvlJc w:val="left"/>
      <w:pPr>
        <w:tabs>
          <w:tab w:val="num" w:pos="2880"/>
        </w:tabs>
        <w:ind w:left="2880" w:hanging="720"/>
      </w:pPr>
      <w:rPr>
        <w:rFonts w:cs="Times New Roman" w:hint="default"/>
        <w:b w:val="0"/>
        <w:i w:val="0"/>
        <w:sz w:val="22"/>
        <w:szCs w:val="22"/>
        <w:u w:val="none"/>
      </w:rPr>
    </w:lvl>
    <w:lvl w:ilvl="5">
      <w:start w:val="1"/>
      <w:numFmt w:val="decimal"/>
      <w:lvlText w:val="%6)"/>
      <w:lvlJc w:val="left"/>
      <w:pPr>
        <w:tabs>
          <w:tab w:val="num" w:pos="3600"/>
        </w:tabs>
        <w:ind w:left="3600" w:hanging="720"/>
      </w:pPr>
      <w:rPr>
        <w:rFonts w:cs="Times New Roman" w:hint="default"/>
        <w:b w:val="0"/>
        <w:i w:val="0"/>
        <w:sz w:val="22"/>
        <w:szCs w:val="22"/>
        <w:u w:val="none"/>
      </w:rPr>
    </w:lvl>
    <w:lvl w:ilvl="6">
      <w:start w:val="1"/>
      <w:numFmt w:val="upperLetter"/>
      <w:lvlText w:val="%7)"/>
      <w:lvlJc w:val="left"/>
      <w:pPr>
        <w:tabs>
          <w:tab w:val="num" w:pos="720"/>
        </w:tabs>
        <w:ind w:left="4320" w:hanging="720"/>
      </w:pPr>
      <w:rPr>
        <w:rFonts w:cs="Times New Roman" w:hint="default"/>
      </w:rPr>
    </w:lvl>
    <w:lvl w:ilvl="7">
      <w:start w:val="1"/>
      <w:numFmt w:val="upperRoman"/>
      <w:lvlText w:val="%8)"/>
      <w:lvlJc w:val="left"/>
      <w:pPr>
        <w:tabs>
          <w:tab w:val="num" w:pos="5040"/>
        </w:tabs>
        <w:ind w:left="5040" w:hanging="720"/>
      </w:pPr>
      <w:rPr>
        <w:rFonts w:cs="Times New Roman" w:hint="default"/>
      </w:rPr>
    </w:lvl>
    <w:lvl w:ilvl="8">
      <w:start w:val="1"/>
      <w:numFmt w:val="decimal"/>
      <w:lvlText w:val="%9."/>
      <w:lvlJc w:val="left"/>
      <w:pPr>
        <w:tabs>
          <w:tab w:val="num" w:pos="720"/>
        </w:tabs>
        <w:ind w:left="5760" w:hanging="720"/>
      </w:pPr>
      <w:rPr>
        <w:rFonts w:cs="Times New Roman" w:hint="default"/>
      </w:rPr>
    </w:lvl>
  </w:abstractNum>
  <w:abstractNum w:abstractNumId="10" w15:restartNumberingAfterBreak="0">
    <w:nsid w:val="47B06B71"/>
    <w:multiLevelType w:val="hybridMultilevel"/>
    <w:tmpl w:val="86FAA7A0"/>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1" w15:restartNumberingAfterBreak="0">
    <w:nsid w:val="673E04FE"/>
    <w:multiLevelType w:val="hybridMultilevel"/>
    <w:tmpl w:val="5B5A28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7654EE"/>
    <w:multiLevelType w:val="hybridMultilevel"/>
    <w:tmpl w:val="BBE0F430"/>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780294"/>
    <w:multiLevelType w:val="multilevel"/>
    <w:tmpl w:val="BE509334"/>
    <w:lvl w:ilvl="0">
      <w:start w:val="3"/>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974474A"/>
    <w:multiLevelType w:val="hybridMultilevel"/>
    <w:tmpl w:val="2E26B3B4"/>
    <w:lvl w:ilvl="0" w:tplc="08090003">
      <w:start w:val="1"/>
      <w:numFmt w:val="bullet"/>
      <w:lvlText w:val="o"/>
      <w:lvlJc w:val="left"/>
      <w:pPr>
        <w:ind w:left="1179" w:hanging="360"/>
      </w:pPr>
      <w:rPr>
        <w:rFonts w:ascii="Courier New" w:hAnsi="Courier New" w:cs="Courier New"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5" w15:restartNumberingAfterBreak="0">
    <w:nsid w:val="7DEF0757"/>
    <w:multiLevelType w:val="hybridMultilevel"/>
    <w:tmpl w:val="673E3E78"/>
    <w:lvl w:ilvl="0" w:tplc="F050C404">
      <w:start w:val="1"/>
      <w:numFmt w:val="decimal"/>
      <w:pStyle w:val="CEParties"/>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4E4D820">
      <w:start w:val="1"/>
      <w:numFmt w:val="decimal"/>
      <w:lvlText w:val="%2."/>
      <w:lvlJc w:val="left"/>
      <w:pPr>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F010FCC"/>
    <w:multiLevelType w:val="multilevel"/>
    <w:tmpl w:val="4B2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5"/>
  </w:num>
  <w:num w:numId="4">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num>
  <w:num w:numId="7">
    <w:abstractNumId w:val="9"/>
  </w:num>
  <w:num w:numId="8">
    <w:abstractNumId w:val="9"/>
  </w:num>
  <w:num w:numId="9">
    <w:abstractNumId w:val="9"/>
  </w:num>
  <w:num w:numId="10">
    <w:abstractNumId w:val="2"/>
  </w:num>
  <w:num w:numId="11">
    <w:abstractNumId w:val="5"/>
  </w:num>
  <w:num w:numId="12">
    <w:abstractNumId w:val="8"/>
  </w:num>
  <w:num w:numId="13">
    <w:abstractNumId w:val="10"/>
  </w:num>
  <w:num w:numId="14">
    <w:abstractNumId w:val="6"/>
  </w:num>
  <w:num w:numId="15">
    <w:abstractNumId w:val="12"/>
  </w:num>
  <w:num w:numId="16">
    <w:abstractNumId w:val="0"/>
  </w:num>
  <w:num w:numId="17">
    <w:abstractNumId w:val="1"/>
  </w:num>
  <w:num w:numId="18">
    <w:abstractNumId w:val="14"/>
  </w:num>
  <w:num w:numId="19">
    <w:abstractNumId w:val="7"/>
  </w:num>
  <w:num w:numId="20">
    <w:abstractNumId w:val="3"/>
  </w:num>
  <w:num w:numId="21">
    <w:abstractNumId w:val="4"/>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29"/>
    <w:rsid w:val="000249B6"/>
    <w:rsid w:val="00030740"/>
    <w:rsid w:val="00034EE8"/>
    <w:rsid w:val="0003593F"/>
    <w:rsid w:val="000370A7"/>
    <w:rsid w:val="000419EC"/>
    <w:rsid w:val="00046BAD"/>
    <w:rsid w:val="000653A2"/>
    <w:rsid w:val="00074279"/>
    <w:rsid w:val="00075790"/>
    <w:rsid w:val="000922B1"/>
    <w:rsid w:val="000927D0"/>
    <w:rsid w:val="000A71DD"/>
    <w:rsid w:val="000B1BAB"/>
    <w:rsid w:val="000C2EEE"/>
    <w:rsid w:val="000C4878"/>
    <w:rsid w:val="000D685B"/>
    <w:rsid w:val="000F1AD2"/>
    <w:rsid w:val="00114615"/>
    <w:rsid w:val="00127556"/>
    <w:rsid w:val="00144535"/>
    <w:rsid w:val="00150DE1"/>
    <w:rsid w:val="00162F56"/>
    <w:rsid w:val="001B114E"/>
    <w:rsid w:val="001C5D11"/>
    <w:rsid w:val="001D35B4"/>
    <w:rsid w:val="001E6834"/>
    <w:rsid w:val="002176FA"/>
    <w:rsid w:val="002470A7"/>
    <w:rsid w:val="00261D40"/>
    <w:rsid w:val="00271064"/>
    <w:rsid w:val="002C6F4C"/>
    <w:rsid w:val="002D26CD"/>
    <w:rsid w:val="0036124E"/>
    <w:rsid w:val="00397197"/>
    <w:rsid w:val="003A4686"/>
    <w:rsid w:val="003B1492"/>
    <w:rsid w:val="003B7525"/>
    <w:rsid w:val="003D0F95"/>
    <w:rsid w:val="003D2EC7"/>
    <w:rsid w:val="003F1094"/>
    <w:rsid w:val="00411E36"/>
    <w:rsid w:val="00416755"/>
    <w:rsid w:val="00435E3E"/>
    <w:rsid w:val="00445726"/>
    <w:rsid w:val="00446658"/>
    <w:rsid w:val="0047130F"/>
    <w:rsid w:val="00471801"/>
    <w:rsid w:val="00475132"/>
    <w:rsid w:val="00480411"/>
    <w:rsid w:val="004811FE"/>
    <w:rsid w:val="004909B6"/>
    <w:rsid w:val="004955A3"/>
    <w:rsid w:val="004A7A84"/>
    <w:rsid w:val="004B1095"/>
    <w:rsid w:val="004C6D37"/>
    <w:rsid w:val="004E6623"/>
    <w:rsid w:val="00522530"/>
    <w:rsid w:val="005474D1"/>
    <w:rsid w:val="0055528C"/>
    <w:rsid w:val="005A3080"/>
    <w:rsid w:val="005A7529"/>
    <w:rsid w:val="005B3041"/>
    <w:rsid w:val="005B7140"/>
    <w:rsid w:val="005C13DC"/>
    <w:rsid w:val="005D2A84"/>
    <w:rsid w:val="005D58B2"/>
    <w:rsid w:val="005F4BDF"/>
    <w:rsid w:val="00611F41"/>
    <w:rsid w:val="00616611"/>
    <w:rsid w:val="00632728"/>
    <w:rsid w:val="00656958"/>
    <w:rsid w:val="006A0A26"/>
    <w:rsid w:val="006E451E"/>
    <w:rsid w:val="006F3010"/>
    <w:rsid w:val="007143CA"/>
    <w:rsid w:val="00744308"/>
    <w:rsid w:val="0076167E"/>
    <w:rsid w:val="00771059"/>
    <w:rsid w:val="00781043"/>
    <w:rsid w:val="007841E0"/>
    <w:rsid w:val="0079292D"/>
    <w:rsid w:val="007B3F5D"/>
    <w:rsid w:val="007E7D9F"/>
    <w:rsid w:val="008136C2"/>
    <w:rsid w:val="00816AB7"/>
    <w:rsid w:val="008320C8"/>
    <w:rsid w:val="00846A83"/>
    <w:rsid w:val="008753BA"/>
    <w:rsid w:val="008A75D5"/>
    <w:rsid w:val="008C6746"/>
    <w:rsid w:val="008E2C8B"/>
    <w:rsid w:val="008E7AA7"/>
    <w:rsid w:val="00907235"/>
    <w:rsid w:val="009110EF"/>
    <w:rsid w:val="009217F4"/>
    <w:rsid w:val="00924902"/>
    <w:rsid w:val="0094464E"/>
    <w:rsid w:val="00947261"/>
    <w:rsid w:val="0097170B"/>
    <w:rsid w:val="00986E2F"/>
    <w:rsid w:val="00A95C3B"/>
    <w:rsid w:val="00AB4DBA"/>
    <w:rsid w:val="00AC0778"/>
    <w:rsid w:val="00AD5D2C"/>
    <w:rsid w:val="00AE6953"/>
    <w:rsid w:val="00AF339F"/>
    <w:rsid w:val="00B0065E"/>
    <w:rsid w:val="00B121D7"/>
    <w:rsid w:val="00B23D3B"/>
    <w:rsid w:val="00B3147B"/>
    <w:rsid w:val="00B428C1"/>
    <w:rsid w:val="00B86456"/>
    <w:rsid w:val="00B92404"/>
    <w:rsid w:val="00BC4A32"/>
    <w:rsid w:val="00BD77ED"/>
    <w:rsid w:val="00BE12DC"/>
    <w:rsid w:val="00C03092"/>
    <w:rsid w:val="00C2521F"/>
    <w:rsid w:val="00C3599B"/>
    <w:rsid w:val="00CA6E37"/>
    <w:rsid w:val="00CB53DA"/>
    <w:rsid w:val="00CC4443"/>
    <w:rsid w:val="00D277B3"/>
    <w:rsid w:val="00D466F4"/>
    <w:rsid w:val="00D532BE"/>
    <w:rsid w:val="00D608F3"/>
    <w:rsid w:val="00D664AA"/>
    <w:rsid w:val="00D671F0"/>
    <w:rsid w:val="00D77323"/>
    <w:rsid w:val="00D80BEC"/>
    <w:rsid w:val="00D83D4D"/>
    <w:rsid w:val="00D848D6"/>
    <w:rsid w:val="00DC2F26"/>
    <w:rsid w:val="00DD2A6C"/>
    <w:rsid w:val="00DD746C"/>
    <w:rsid w:val="00E320B8"/>
    <w:rsid w:val="00E5533D"/>
    <w:rsid w:val="00E56FBE"/>
    <w:rsid w:val="00E92774"/>
    <w:rsid w:val="00E927C2"/>
    <w:rsid w:val="00EA6EDB"/>
    <w:rsid w:val="00EA6F50"/>
    <w:rsid w:val="00EB7E19"/>
    <w:rsid w:val="00F53510"/>
    <w:rsid w:val="00F80958"/>
    <w:rsid w:val="00F815B4"/>
    <w:rsid w:val="00FA222F"/>
    <w:rsid w:val="00FB1D17"/>
    <w:rsid w:val="00FB3D0C"/>
    <w:rsid w:val="00FC2939"/>
    <w:rsid w:val="00FC3A36"/>
    <w:rsid w:val="00FD4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A79BA7"/>
  <w15:chartTrackingRefBased/>
  <w15:docId w15:val="{834328CF-5D91-4391-B6B4-9FBE1D8B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529"/>
    <w:pPr>
      <w:keepLines/>
      <w:spacing w:before="240" w:after="0" w:line="240" w:lineRule="auto"/>
    </w:pPr>
    <w:rPr>
      <w:rFonts w:ascii="Arial" w:eastAsia="Times New Roman" w:hAnsi="Arial" w:cs="Arial"/>
      <w:sz w:val="20"/>
      <w:szCs w:val="24"/>
      <w:lang w:eastAsia="en-GB"/>
    </w:rPr>
  </w:style>
  <w:style w:type="paragraph" w:styleId="Heading1">
    <w:name w:val="heading 1"/>
    <w:basedOn w:val="Normal"/>
    <w:next w:val="Normal"/>
    <w:link w:val="Heading1Char"/>
    <w:uiPriority w:val="99"/>
    <w:rsid w:val="005A7529"/>
    <w:pPr>
      <w:keepNext/>
      <w:spacing w:after="60"/>
      <w:outlineLvl w:val="0"/>
    </w:pPr>
    <w:rPr>
      <w:b/>
      <w:bCs/>
      <w:kern w:val="32"/>
      <w:sz w:val="32"/>
      <w:szCs w:val="32"/>
    </w:rPr>
  </w:style>
  <w:style w:type="paragraph" w:styleId="Heading2">
    <w:name w:val="heading 2"/>
    <w:basedOn w:val="Normal"/>
    <w:next w:val="Normal"/>
    <w:link w:val="Heading2Char"/>
    <w:uiPriority w:val="9"/>
    <w:unhideWhenUsed/>
    <w:qFormat/>
    <w:rsid w:val="00271064"/>
    <w:pPr>
      <w:keepNext/>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unhideWhenUsed/>
    <w:qFormat/>
    <w:rsid w:val="00435E3E"/>
    <w:pPr>
      <w:keepNext/>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7529"/>
    <w:rPr>
      <w:rFonts w:ascii="Arial" w:eastAsia="Times New Roman" w:hAnsi="Arial" w:cs="Arial"/>
      <w:b/>
      <w:bCs/>
      <w:kern w:val="32"/>
      <w:sz w:val="32"/>
      <w:szCs w:val="32"/>
      <w:lang w:eastAsia="en-GB"/>
    </w:rPr>
  </w:style>
  <w:style w:type="paragraph" w:styleId="ListParagraph">
    <w:name w:val="List Paragraph"/>
    <w:basedOn w:val="Normal"/>
    <w:uiPriority w:val="34"/>
    <w:qFormat/>
    <w:rsid w:val="005A7529"/>
    <w:pPr>
      <w:ind w:left="720"/>
      <w:contextualSpacing/>
    </w:pPr>
  </w:style>
  <w:style w:type="character" w:styleId="PageNumber">
    <w:name w:val="page number"/>
    <w:basedOn w:val="DefaultParagraphFont"/>
    <w:rsid w:val="005A7529"/>
  </w:style>
  <w:style w:type="paragraph" w:styleId="Footer">
    <w:name w:val="footer"/>
    <w:basedOn w:val="Normal"/>
    <w:link w:val="FooterChar"/>
    <w:uiPriority w:val="99"/>
    <w:unhideWhenUsed/>
    <w:rsid w:val="005A7529"/>
    <w:pPr>
      <w:tabs>
        <w:tab w:val="center" w:pos="4513"/>
        <w:tab w:val="right" w:pos="9026"/>
      </w:tabs>
      <w:spacing w:before="0"/>
    </w:pPr>
  </w:style>
  <w:style w:type="character" w:customStyle="1" w:styleId="FooterChar">
    <w:name w:val="Footer Char"/>
    <w:basedOn w:val="DefaultParagraphFont"/>
    <w:link w:val="Footer"/>
    <w:uiPriority w:val="99"/>
    <w:rsid w:val="005A7529"/>
    <w:rPr>
      <w:rFonts w:ascii="Arial" w:eastAsia="Times New Roman" w:hAnsi="Arial" w:cs="Arial"/>
      <w:sz w:val="20"/>
      <w:szCs w:val="24"/>
      <w:lang w:eastAsia="en-GB"/>
    </w:rPr>
  </w:style>
  <w:style w:type="character" w:styleId="CommentReference">
    <w:name w:val="annotation reference"/>
    <w:basedOn w:val="DefaultParagraphFont"/>
    <w:semiHidden/>
    <w:rsid w:val="005A7529"/>
    <w:rPr>
      <w:rFonts w:cs="Times New Roman"/>
      <w:sz w:val="16"/>
      <w:szCs w:val="16"/>
    </w:rPr>
  </w:style>
  <w:style w:type="paragraph" w:styleId="CommentText">
    <w:name w:val="annotation text"/>
    <w:basedOn w:val="Normal"/>
    <w:link w:val="CommentTextChar"/>
    <w:semiHidden/>
    <w:rsid w:val="005A7529"/>
    <w:pPr>
      <w:widowControl w:val="0"/>
      <w:spacing w:before="0"/>
    </w:pPr>
    <w:rPr>
      <w:rFonts w:ascii="Times New Roman" w:hAnsi="Times New Roman" w:cs="Times New Roman"/>
      <w:szCs w:val="20"/>
      <w:lang w:eastAsia="en-US"/>
    </w:rPr>
  </w:style>
  <w:style w:type="character" w:customStyle="1" w:styleId="CommentTextChar">
    <w:name w:val="Comment Text Char"/>
    <w:basedOn w:val="DefaultParagraphFont"/>
    <w:link w:val="CommentText"/>
    <w:semiHidden/>
    <w:rsid w:val="005A7529"/>
    <w:rPr>
      <w:rFonts w:ascii="Times New Roman" w:eastAsia="Times New Roman" w:hAnsi="Times New Roman" w:cs="Times New Roman"/>
      <w:sz w:val="20"/>
      <w:szCs w:val="20"/>
    </w:rPr>
  </w:style>
  <w:style w:type="paragraph" w:customStyle="1" w:styleId="p-Cl1">
    <w:name w:val="p-Cl1"/>
    <w:rsid w:val="005A7529"/>
    <w:pPr>
      <w:autoSpaceDE w:val="0"/>
      <w:autoSpaceDN w:val="0"/>
      <w:spacing w:before="100" w:after="0" w:line="360" w:lineRule="atLeast"/>
      <w:ind w:left="1077" w:hanging="1077"/>
      <w:jc w:val="both"/>
    </w:pPr>
    <w:rPr>
      <w:rFonts w:ascii="Arial" w:eastAsia="Times New Roman" w:hAnsi="Arial" w:cs="Arial"/>
      <w:sz w:val="20"/>
      <w:szCs w:val="20"/>
      <w:lang w:eastAsia="en-GB"/>
    </w:rPr>
  </w:style>
  <w:style w:type="paragraph" w:customStyle="1" w:styleId="CEheading1">
    <w:name w:val="CE heading 1"/>
    <w:basedOn w:val="Normal"/>
    <w:rsid w:val="005A7529"/>
    <w:pPr>
      <w:keepNext/>
      <w:numPr>
        <w:numId w:val="2"/>
      </w:numPr>
    </w:pPr>
    <w:rPr>
      <w:rFonts w:cs="Times New Roman"/>
      <w:b/>
      <w:szCs w:val="20"/>
    </w:rPr>
  </w:style>
  <w:style w:type="paragraph" w:customStyle="1" w:styleId="CEHeading2">
    <w:name w:val="CE Heading 2"/>
    <w:basedOn w:val="Normal"/>
    <w:rsid w:val="005A7529"/>
    <w:pPr>
      <w:keepNext/>
      <w:numPr>
        <w:ilvl w:val="1"/>
        <w:numId w:val="2"/>
      </w:numPr>
    </w:pPr>
    <w:rPr>
      <w:rFonts w:cs="Times New Roman"/>
      <w:i/>
    </w:rPr>
  </w:style>
  <w:style w:type="paragraph" w:customStyle="1" w:styleId="CEheading3">
    <w:name w:val="CE heading 3"/>
    <w:basedOn w:val="Normal"/>
    <w:rsid w:val="005A7529"/>
    <w:pPr>
      <w:numPr>
        <w:ilvl w:val="2"/>
        <w:numId w:val="2"/>
      </w:numPr>
    </w:pPr>
    <w:rPr>
      <w:rFonts w:cs="Times New Roman"/>
    </w:rPr>
  </w:style>
  <w:style w:type="paragraph" w:customStyle="1" w:styleId="CEheading4">
    <w:name w:val="CE heading 4"/>
    <w:basedOn w:val="Normal"/>
    <w:rsid w:val="005A7529"/>
    <w:pPr>
      <w:numPr>
        <w:ilvl w:val="3"/>
        <w:numId w:val="2"/>
      </w:numPr>
    </w:pPr>
    <w:rPr>
      <w:rFonts w:cs="Times New Roman"/>
      <w:szCs w:val="22"/>
    </w:rPr>
  </w:style>
  <w:style w:type="paragraph" w:customStyle="1" w:styleId="CEParties">
    <w:name w:val="CE Parties"/>
    <w:basedOn w:val="Normal"/>
    <w:rsid w:val="005A7529"/>
    <w:pPr>
      <w:numPr>
        <w:numId w:val="3"/>
      </w:numPr>
    </w:pPr>
  </w:style>
  <w:style w:type="paragraph" w:styleId="BalloonText">
    <w:name w:val="Balloon Text"/>
    <w:basedOn w:val="Normal"/>
    <w:link w:val="BalloonTextChar"/>
    <w:uiPriority w:val="99"/>
    <w:semiHidden/>
    <w:unhideWhenUsed/>
    <w:rsid w:val="005A752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52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A7529"/>
    <w:pPr>
      <w:tabs>
        <w:tab w:val="center" w:pos="4513"/>
        <w:tab w:val="right" w:pos="9026"/>
      </w:tabs>
      <w:spacing w:before="0"/>
    </w:pPr>
  </w:style>
  <w:style w:type="character" w:customStyle="1" w:styleId="HeaderChar">
    <w:name w:val="Header Char"/>
    <w:basedOn w:val="DefaultParagraphFont"/>
    <w:link w:val="Header"/>
    <w:uiPriority w:val="99"/>
    <w:rsid w:val="005A7529"/>
    <w:rPr>
      <w:rFonts w:ascii="Arial" w:eastAsia="Times New Roman" w:hAnsi="Arial" w:cs="Arial"/>
      <w:sz w:val="20"/>
      <w:szCs w:val="24"/>
      <w:lang w:eastAsia="en-GB"/>
    </w:rPr>
  </w:style>
  <w:style w:type="character" w:styleId="Hyperlink">
    <w:name w:val="Hyperlink"/>
    <w:basedOn w:val="DefaultParagraphFont"/>
    <w:uiPriority w:val="99"/>
    <w:unhideWhenUsed/>
    <w:rsid w:val="00E5533D"/>
    <w:rPr>
      <w:color w:val="0563C1" w:themeColor="hyperlink"/>
      <w:u w:val="single"/>
    </w:rPr>
  </w:style>
  <w:style w:type="paragraph" w:styleId="BodyText">
    <w:name w:val="Body Text"/>
    <w:basedOn w:val="Normal"/>
    <w:link w:val="BodyTextChar"/>
    <w:uiPriority w:val="1"/>
    <w:qFormat/>
    <w:rsid w:val="00FD4EFB"/>
    <w:pPr>
      <w:keepLines w:val="0"/>
      <w:widowControl w:val="0"/>
      <w:autoSpaceDE w:val="0"/>
      <w:autoSpaceDN w:val="0"/>
      <w:spacing w:before="0"/>
    </w:pPr>
    <w:rPr>
      <w:rFonts w:ascii="Times New Roman" w:hAnsi="Times New Roman" w:cs="Times New Roman"/>
      <w:sz w:val="24"/>
      <w:lang w:val="en-US" w:eastAsia="en-US"/>
    </w:rPr>
  </w:style>
  <w:style w:type="character" w:customStyle="1" w:styleId="BodyTextChar">
    <w:name w:val="Body Text Char"/>
    <w:basedOn w:val="DefaultParagraphFont"/>
    <w:link w:val="BodyText"/>
    <w:uiPriority w:val="1"/>
    <w:rsid w:val="00FD4EFB"/>
    <w:rPr>
      <w:rFonts w:ascii="Times New Roman" w:eastAsia="Times New Roman" w:hAnsi="Times New Roman" w:cs="Times New Roman"/>
      <w:sz w:val="24"/>
      <w:szCs w:val="24"/>
      <w:lang w:val="en-US"/>
    </w:rPr>
  </w:style>
  <w:style w:type="table" w:styleId="TableGrid">
    <w:name w:val="Table Grid"/>
    <w:basedOn w:val="TableNormal"/>
    <w:uiPriority w:val="39"/>
    <w:rsid w:val="0092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074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03074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74430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E320B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271064"/>
    <w:rPr>
      <w:rFonts w:asciiTheme="majorHAnsi" w:eastAsiaTheme="majorEastAsia" w:hAnsiTheme="majorHAnsi" w:cstheme="majorBidi"/>
      <w:color w:val="2E74B5" w:themeColor="accent1" w:themeShade="BF"/>
      <w:sz w:val="26"/>
      <w:szCs w:val="26"/>
      <w:lang w:val="en-US"/>
    </w:rPr>
  </w:style>
  <w:style w:type="character" w:customStyle="1" w:styleId="Date1">
    <w:name w:val="Date1"/>
    <w:basedOn w:val="DefaultParagraphFont"/>
    <w:rsid w:val="00271064"/>
  </w:style>
  <w:style w:type="character" w:customStyle="1" w:styleId="journal">
    <w:name w:val="journal"/>
    <w:basedOn w:val="DefaultParagraphFont"/>
    <w:rsid w:val="00271064"/>
  </w:style>
  <w:style w:type="paragraph" w:styleId="NormalWeb">
    <w:name w:val="Normal (Web)"/>
    <w:basedOn w:val="Normal"/>
    <w:uiPriority w:val="99"/>
    <w:unhideWhenUsed/>
    <w:rsid w:val="00271064"/>
    <w:pPr>
      <w:keepLines w:val="0"/>
      <w:spacing w:before="100" w:beforeAutospacing="1" w:after="100" w:afterAutospacing="1"/>
    </w:pPr>
    <w:rPr>
      <w:rFonts w:ascii="Times New Roman" w:hAnsi="Times New Roman" w:cs="Times New Roman"/>
      <w:sz w:val="24"/>
      <w:lang w:val="en-US" w:eastAsia="en-US"/>
    </w:rPr>
  </w:style>
  <w:style w:type="paragraph" w:styleId="CommentSubject">
    <w:name w:val="annotation subject"/>
    <w:basedOn w:val="CommentText"/>
    <w:next w:val="CommentText"/>
    <w:link w:val="CommentSubjectChar"/>
    <w:uiPriority w:val="99"/>
    <w:semiHidden/>
    <w:unhideWhenUsed/>
    <w:rsid w:val="0047130F"/>
    <w:pPr>
      <w:widowControl/>
      <w:spacing w:before="240"/>
    </w:pPr>
    <w:rPr>
      <w:rFonts w:ascii="Arial" w:hAnsi="Arial" w:cs="Arial"/>
      <w:b/>
      <w:bCs/>
      <w:lang w:eastAsia="en-GB"/>
    </w:rPr>
  </w:style>
  <w:style w:type="character" w:customStyle="1" w:styleId="CommentSubjectChar">
    <w:name w:val="Comment Subject Char"/>
    <w:basedOn w:val="CommentTextChar"/>
    <w:link w:val="CommentSubject"/>
    <w:uiPriority w:val="99"/>
    <w:semiHidden/>
    <w:rsid w:val="0047130F"/>
    <w:rPr>
      <w:rFonts w:ascii="Arial" w:eastAsia="Times New Roman" w:hAnsi="Arial" w:cs="Arial"/>
      <w:b/>
      <w:bCs/>
      <w:sz w:val="20"/>
      <w:szCs w:val="20"/>
      <w:lang w:eastAsia="en-GB"/>
    </w:rPr>
  </w:style>
  <w:style w:type="paragraph" w:styleId="Revision">
    <w:name w:val="Revision"/>
    <w:hidden/>
    <w:uiPriority w:val="99"/>
    <w:semiHidden/>
    <w:rsid w:val="00416755"/>
    <w:pPr>
      <w:spacing w:after="0" w:line="240" w:lineRule="auto"/>
    </w:pPr>
    <w:rPr>
      <w:rFonts w:ascii="Arial" w:eastAsia="Times New Roman" w:hAnsi="Arial" w:cs="Arial"/>
      <w:sz w:val="20"/>
      <w:szCs w:val="24"/>
      <w:lang w:eastAsia="en-GB"/>
    </w:rPr>
  </w:style>
  <w:style w:type="character" w:customStyle="1" w:styleId="Heading3Char">
    <w:name w:val="Heading 3 Char"/>
    <w:basedOn w:val="DefaultParagraphFont"/>
    <w:link w:val="Heading3"/>
    <w:uiPriority w:val="9"/>
    <w:rsid w:val="00435E3E"/>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8933">
      <w:bodyDiv w:val="1"/>
      <w:marLeft w:val="0"/>
      <w:marRight w:val="0"/>
      <w:marTop w:val="0"/>
      <w:marBottom w:val="0"/>
      <w:divBdr>
        <w:top w:val="none" w:sz="0" w:space="0" w:color="auto"/>
        <w:left w:val="none" w:sz="0" w:space="0" w:color="auto"/>
        <w:bottom w:val="none" w:sz="0" w:space="0" w:color="auto"/>
        <w:right w:val="none" w:sz="0" w:space="0" w:color="auto"/>
      </w:divBdr>
    </w:div>
    <w:div w:id="1092700306">
      <w:bodyDiv w:val="1"/>
      <w:marLeft w:val="0"/>
      <w:marRight w:val="0"/>
      <w:marTop w:val="0"/>
      <w:marBottom w:val="0"/>
      <w:divBdr>
        <w:top w:val="none" w:sz="0" w:space="0" w:color="auto"/>
        <w:left w:val="none" w:sz="0" w:space="0" w:color="auto"/>
        <w:bottom w:val="none" w:sz="0" w:space="0" w:color="auto"/>
        <w:right w:val="none" w:sz="0" w:space="0" w:color="auto"/>
      </w:divBdr>
    </w:div>
    <w:div w:id="17947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n.Nickson@rhu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E0CA4-60F0-45A4-B382-23727243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Chauhan, Kamlesh</dc:creator>
  <cp:keywords/>
  <dc:description/>
  <cp:lastModifiedBy>Cavey, Lisa</cp:lastModifiedBy>
  <cp:revision>3</cp:revision>
  <dcterms:created xsi:type="dcterms:W3CDTF">2019-08-23T12:00:00Z</dcterms:created>
  <dcterms:modified xsi:type="dcterms:W3CDTF">2020-03-05T16:47:00Z</dcterms:modified>
</cp:coreProperties>
</file>