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6CB2" w14:textId="77777777" w:rsidR="00C75D57" w:rsidRPr="001200D7" w:rsidRDefault="008E6A75" w:rsidP="00C75D57">
      <w:pPr>
        <w:jc w:val="right"/>
        <w:rPr>
          <w:rFonts w:ascii="Corbel" w:hAnsi="Corbel"/>
          <w:b/>
        </w:rPr>
      </w:pPr>
      <w:r w:rsidRPr="001200D7">
        <w:rPr>
          <w:rFonts w:ascii="Corbel" w:hAnsi="Corbel"/>
          <w:b/>
          <w:noProof/>
          <w:lang w:eastAsia="en-GB"/>
        </w:rPr>
        <mc:AlternateContent>
          <mc:Choice Requires="wps">
            <w:drawing>
              <wp:anchor distT="0" distB="0" distL="114300" distR="114300" simplePos="0" relativeHeight="251659264" behindDoc="1" locked="0" layoutInCell="1" allowOverlap="1" wp14:anchorId="414D6D0A" wp14:editId="414D6D0B">
                <wp:simplePos x="0" y="0"/>
                <wp:positionH relativeFrom="column">
                  <wp:posOffset>4599305</wp:posOffset>
                </wp:positionH>
                <wp:positionV relativeFrom="paragraph">
                  <wp:posOffset>0</wp:posOffset>
                </wp:positionV>
                <wp:extent cx="1962150" cy="85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57250"/>
                        </a:xfrm>
                        <a:prstGeom prst="rect">
                          <a:avLst/>
                        </a:prstGeom>
                        <a:solidFill>
                          <a:srgbClr val="FFFFFF"/>
                        </a:solidFill>
                        <a:ln w="9525">
                          <a:noFill/>
                          <a:miter lim="800000"/>
                          <a:headEnd/>
                          <a:tailEnd/>
                        </a:ln>
                      </wps:spPr>
                      <wps:txbx>
                        <w:txbxContent>
                          <w:p w14:paraId="414D6D17" w14:textId="77777777" w:rsidR="001200D7" w:rsidRDefault="001200D7">
                            <w:r>
                              <w:rPr>
                                <w:noProof/>
                                <w:lang w:eastAsia="en-GB"/>
                              </w:rPr>
                              <w:drawing>
                                <wp:inline distT="0" distB="0" distL="0" distR="0" wp14:anchorId="414D6D18" wp14:editId="414D6D19">
                                  <wp:extent cx="1866900" cy="809625"/>
                                  <wp:effectExtent l="0" t="0" r="0" b="9525"/>
                                  <wp:docPr id="1" name="Picture 2" descr="untitled"/>
                                  <wp:cNvGraphicFramePr/>
                                  <a:graphic xmlns:a="http://schemas.openxmlformats.org/drawingml/2006/main">
                                    <a:graphicData uri="http://schemas.openxmlformats.org/drawingml/2006/picture">
                                      <pic:pic xmlns:pic="http://schemas.openxmlformats.org/drawingml/2006/picture">
                                        <pic:nvPicPr>
                                          <pic:cNvPr id="1" name="Picture 2" descr="untitl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809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D6D0A" id="_x0000_t202" coordsize="21600,21600" o:spt="202" path="m,l,21600r21600,l21600,xe">
                <v:stroke joinstyle="miter"/>
                <v:path gradientshapeok="t" o:connecttype="rect"/>
              </v:shapetype>
              <v:shape id="Text Box 2" o:spid="_x0000_s1026" type="#_x0000_t202" style="position:absolute;left:0;text-align:left;margin-left:362.15pt;margin-top:0;width:154.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" stroked="f">
                <v:textbox>
                  <w:txbxContent>
                    <w:p w14:paraId="414D6D17" w14:textId="77777777" w:rsidR="001200D7" w:rsidRDefault="001200D7">
                      <w:r>
                        <w:rPr>
                          <w:noProof/>
                          <w:lang w:eastAsia="en-GB"/>
                        </w:rPr>
                        <w:drawing>
                          <wp:inline distT="0" distB="0" distL="0" distR="0" wp14:anchorId="414D6D18" wp14:editId="414D6D19">
                            <wp:extent cx="1866900" cy="809625"/>
                            <wp:effectExtent l="0" t="0" r="0" b="9525"/>
                            <wp:docPr id="1" name="Picture 2" descr="untitled"/>
                            <wp:cNvGraphicFramePr/>
                            <a:graphic xmlns:a="http://schemas.openxmlformats.org/drawingml/2006/main">
                              <a:graphicData uri="http://schemas.openxmlformats.org/drawingml/2006/picture">
                                <pic:pic xmlns:pic="http://schemas.openxmlformats.org/drawingml/2006/picture">
                                  <pic:nvPicPr>
                                    <pic:cNvPr id="1" name="Picture 2" descr="untitl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809625"/>
                                    </a:xfrm>
                                    <a:prstGeom prst="rect">
                                      <a:avLst/>
                                    </a:prstGeom>
                                    <a:noFill/>
                                    <a:ln>
                                      <a:noFill/>
                                    </a:ln>
                                  </pic:spPr>
                                </pic:pic>
                              </a:graphicData>
                            </a:graphic>
                          </wp:inline>
                        </w:drawing>
                      </w:r>
                    </w:p>
                  </w:txbxContent>
                </v:textbox>
              </v:shape>
            </w:pict>
          </mc:Fallback>
        </mc:AlternateContent>
      </w:r>
    </w:p>
    <w:p w14:paraId="414D6CB3" w14:textId="77777777" w:rsidR="009B2CEE" w:rsidRPr="001200D7" w:rsidRDefault="009B2CEE" w:rsidP="008E6A75">
      <w:pPr>
        <w:rPr>
          <w:rFonts w:ascii="Corbel" w:hAnsi="Corbel"/>
          <w:b/>
        </w:rPr>
      </w:pPr>
    </w:p>
    <w:p w14:paraId="414D6CB4" w14:textId="77777777" w:rsidR="00733D25" w:rsidRPr="001200D7" w:rsidRDefault="00733D25" w:rsidP="008E6A75">
      <w:pPr>
        <w:rPr>
          <w:rFonts w:ascii="Corbel" w:hAnsi="Corbel"/>
          <w:b/>
        </w:rPr>
      </w:pPr>
    </w:p>
    <w:p w14:paraId="414D6CB5" w14:textId="77777777" w:rsidR="008E6A75" w:rsidRPr="001200D7" w:rsidRDefault="006B1FC1" w:rsidP="008E6A75">
      <w:pPr>
        <w:rPr>
          <w:rFonts w:ascii="Corbel" w:hAnsi="Corbel"/>
          <w:b/>
        </w:rPr>
      </w:pPr>
      <w:r w:rsidRPr="001200D7">
        <w:rPr>
          <w:rFonts w:ascii="Corbel" w:hAnsi="Corbel"/>
          <w:b/>
        </w:rPr>
        <w:t>Right to Work Checklist</w:t>
      </w:r>
    </w:p>
    <w:tbl>
      <w:tblPr>
        <w:tblStyle w:val="TableGrid"/>
        <w:tblW w:w="0" w:type="auto"/>
        <w:tblLook w:val="04A0" w:firstRow="1" w:lastRow="0" w:firstColumn="1" w:lastColumn="0" w:noHBand="0" w:noVBand="1"/>
      </w:tblPr>
      <w:tblGrid>
        <w:gridCol w:w="5240"/>
        <w:gridCol w:w="4961"/>
      </w:tblGrid>
      <w:tr w:rsidR="009B2CEE" w:rsidRPr="001200D7" w14:paraId="414D6CB8" w14:textId="77777777" w:rsidTr="00701A3A">
        <w:tc>
          <w:tcPr>
            <w:tcW w:w="5240" w:type="dxa"/>
            <w:shd w:val="clear" w:color="auto" w:fill="D9D9D9" w:themeFill="background1" w:themeFillShade="D9"/>
          </w:tcPr>
          <w:p w14:paraId="414D6CB6" w14:textId="77777777" w:rsidR="009B2CEE" w:rsidRPr="001200D7" w:rsidRDefault="008276DE" w:rsidP="008E6A75">
            <w:pPr>
              <w:spacing w:after="120"/>
              <w:rPr>
                <w:rFonts w:ascii="Corbel" w:hAnsi="Corbel"/>
              </w:rPr>
            </w:pPr>
            <w:r w:rsidRPr="001200D7">
              <w:rPr>
                <w:rFonts w:ascii="Corbel" w:hAnsi="Corbel"/>
              </w:rPr>
              <w:t>N</w:t>
            </w:r>
            <w:r w:rsidR="009B2CEE" w:rsidRPr="001200D7">
              <w:rPr>
                <w:rFonts w:ascii="Corbel" w:hAnsi="Corbel"/>
              </w:rPr>
              <w:t>ame</w:t>
            </w:r>
            <w:r w:rsidRPr="001200D7">
              <w:rPr>
                <w:rFonts w:ascii="Corbel" w:hAnsi="Corbel"/>
              </w:rPr>
              <w:t xml:space="preserve"> (first and last name)</w:t>
            </w:r>
          </w:p>
        </w:tc>
        <w:tc>
          <w:tcPr>
            <w:tcW w:w="4961" w:type="dxa"/>
          </w:tcPr>
          <w:p w14:paraId="414D6CB7" w14:textId="77777777" w:rsidR="009B2CEE" w:rsidRPr="001200D7" w:rsidRDefault="009B2CEE" w:rsidP="008E6A75">
            <w:pPr>
              <w:spacing w:after="120"/>
              <w:rPr>
                <w:rFonts w:ascii="Corbel" w:hAnsi="Corbel"/>
              </w:rPr>
            </w:pPr>
          </w:p>
        </w:tc>
      </w:tr>
      <w:tr w:rsidR="009B2CEE" w:rsidRPr="001200D7" w14:paraId="414D6CBB" w14:textId="77777777" w:rsidTr="00701A3A">
        <w:tc>
          <w:tcPr>
            <w:tcW w:w="5240" w:type="dxa"/>
            <w:shd w:val="clear" w:color="auto" w:fill="D9D9D9" w:themeFill="background1" w:themeFillShade="D9"/>
          </w:tcPr>
          <w:p w14:paraId="414D6CB9" w14:textId="77777777" w:rsidR="009B2CEE" w:rsidRPr="001200D7" w:rsidRDefault="009B2CEE" w:rsidP="008E6A75">
            <w:pPr>
              <w:spacing w:after="120"/>
              <w:rPr>
                <w:rFonts w:ascii="Corbel" w:hAnsi="Corbel"/>
              </w:rPr>
            </w:pPr>
            <w:r w:rsidRPr="001200D7">
              <w:rPr>
                <w:rFonts w:ascii="Corbel" w:hAnsi="Corbel"/>
              </w:rPr>
              <w:t>Start date</w:t>
            </w:r>
          </w:p>
        </w:tc>
        <w:tc>
          <w:tcPr>
            <w:tcW w:w="4961" w:type="dxa"/>
          </w:tcPr>
          <w:p w14:paraId="414D6CBA" w14:textId="77777777" w:rsidR="009B2CEE" w:rsidRPr="001200D7" w:rsidRDefault="009B2CEE" w:rsidP="008E6A75">
            <w:pPr>
              <w:spacing w:after="120"/>
              <w:rPr>
                <w:rFonts w:ascii="Corbel" w:hAnsi="Corbel"/>
              </w:rPr>
            </w:pPr>
          </w:p>
        </w:tc>
      </w:tr>
      <w:tr w:rsidR="009B2CEE" w:rsidRPr="001200D7" w14:paraId="414D6CBE" w14:textId="77777777" w:rsidTr="00701A3A">
        <w:tc>
          <w:tcPr>
            <w:tcW w:w="5240" w:type="dxa"/>
            <w:shd w:val="clear" w:color="auto" w:fill="D9D9D9" w:themeFill="background1" w:themeFillShade="D9"/>
          </w:tcPr>
          <w:p w14:paraId="414D6CBC" w14:textId="77777777" w:rsidR="009B2CEE" w:rsidRPr="001200D7" w:rsidRDefault="009B2CEE" w:rsidP="00887260">
            <w:pPr>
              <w:spacing w:after="120"/>
              <w:rPr>
                <w:rFonts w:ascii="Corbel" w:hAnsi="Corbel"/>
              </w:rPr>
            </w:pPr>
            <w:r w:rsidRPr="001200D7">
              <w:rPr>
                <w:rFonts w:ascii="Corbel" w:hAnsi="Corbel"/>
              </w:rPr>
              <w:t>Which list have you used to check right to work*</w:t>
            </w:r>
          </w:p>
        </w:tc>
        <w:tc>
          <w:tcPr>
            <w:tcW w:w="4961" w:type="dxa"/>
          </w:tcPr>
          <w:p w14:paraId="414D6CBD" w14:textId="77777777" w:rsidR="009B2CEE" w:rsidRPr="001200D7" w:rsidRDefault="00020041" w:rsidP="008E6A75">
            <w:pPr>
              <w:spacing w:after="120"/>
              <w:rPr>
                <w:rFonts w:ascii="Corbel" w:hAnsi="Corbel"/>
              </w:rPr>
            </w:pPr>
            <w:r w:rsidRPr="001200D7">
              <w:rPr>
                <w:rFonts w:ascii="Corbel" w:hAnsi="Corbel"/>
              </w:rPr>
              <w:t>List A / List B</w:t>
            </w:r>
          </w:p>
        </w:tc>
      </w:tr>
      <w:tr w:rsidR="009B2CEE" w:rsidRPr="001200D7" w14:paraId="414D6CC1" w14:textId="77777777" w:rsidTr="00701A3A">
        <w:tc>
          <w:tcPr>
            <w:tcW w:w="5240" w:type="dxa"/>
            <w:shd w:val="clear" w:color="auto" w:fill="D9D9D9" w:themeFill="background1" w:themeFillShade="D9"/>
          </w:tcPr>
          <w:p w14:paraId="414D6CBF" w14:textId="77777777" w:rsidR="009B2CEE" w:rsidRPr="001200D7" w:rsidRDefault="009B2CEE" w:rsidP="00887260">
            <w:pPr>
              <w:spacing w:after="120"/>
              <w:rPr>
                <w:rFonts w:ascii="Corbel" w:hAnsi="Corbel"/>
              </w:rPr>
            </w:pPr>
            <w:r w:rsidRPr="001200D7">
              <w:rPr>
                <w:rFonts w:ascii="Corbel" w:hAnsi="Corbel"/>
              </w:rPr>
              <w:t xml:space="preserve">Which documents have you checked </w:t>
            </w:r>
          </w:p>
        </w:tc>
        <w:tc>
          <w:tcPr>
            <w:tcW w:w="4961" w:type="dxa"/>
          </w:tcPr>
          <w:p w14:paraId="414D6CC0" w14:textId="77777777" w:rsidR="009B2CEE" w:rsidRPr="001200D7" w:rsidRDefault="009B2CEE" w:rsidP="008E6A75">
            <w:pPr>
              <w:spacing w:after="120"/>
              <w:rPr>
                <w:rFonts w:ascii="Corbel" w:hAnsi="Corbel"/>
              </w:rPr>
            </w:pPr>
          </w:p>
        </w:tc>
      </w:tr>
      <w:tr w:rsidR="009B2CEE" w:rsidRPr="001200D7" w14:paraId="414D6CC4" w14:textId="77777777" w:rsidTr="00701A3A">
        <w:tc>
          <w:tcPr>
            <w:tcW w:w="5240" w:type="dxa"/>
            <w:shd w:val="clear" w:color="auto" w:fill="D9D9D9" w:themeFill="background1" w:themeFillShade="D9"/>
          </w:tcPr>
          <w:p w14:paraId="414D6CC2" w14:textId="77777777" w:rsidR="009B2CEE" w:rsidRPr="001200D7" w:rsidRDefault="009B2CEE" w:rsidP="009B2CEE">
            <w:pPr>
              <w:spacing w:after="120"/>
              <w:rPr>
                <w:rFonts w:ascii="Corbel" w:hAnsi="Corbel"/>
              </w:rPr>
            </w:pPr>
            <w:r w:rsidRPr="001200D7">
              <w:rPr>
                <w:rFonts w:ascii="Corbel" w:hAnsi="Corbel"/>
              </w:rPr>
              <w:t>I confirm the photographs are consistent with the appearance of the person</w:t>
            </w:r>
          </w:p>
        </w:tc>
        <w:tc>
          <w:tcPr>
            <w:tcW w:w="4961" w:type="dxa"/>
          </w:tcPr>
          <w:p w14:paraId="414D6CC3" w14:textId="77777777" w:rsidR="009B2CEE" w:rsidRPr="001200D7" w:rsidRDefault="004070AF" w:rsidP="008E6A75">
            <w:pPr>
              <w:spacing w:after="120"/>
              <w:rPr>
                <w:rFonts w:ascii="Corbel" w:hAnsi="Corbel"/>
              </w:rPr>
            </w:pPr>
            <w:r w:rsidRPr="001200D7">
              <w:rPr>
                <w:rFonts w:ascii="Corbel" w:hAnsi="Corbel"/>
              </w:rPr>
              <w:t>Yes/No</w:t>
            </w:r>
          </w:p>
        </w:tc>
      </w:tr>
      <w:tr w:rsidR="004070AF" w:rsidRPr="001200D7" w14:paraId="414D6CC7" w14:textId="77777777" w:rsidTr="00701A3A">
        <w:tc>
          <w:tcPr>
            <w:tcW w:w="5240" w:type="dxa"/>
            <w:shd w:val="clear" w:color="auto" w:fill="D9D9D9" w:themeFill="background1" w:themeFillShade="D9"/>
          </w:tcPr>
          <w:p w14:paraId="414D6CC5" w14:textId="77777777" w:rsidR="004070AF" w:rsidRPr="001200D7" w:rsidRDefault="004070AF" w:rsidP="004070AF">
            <w:pPr>
              <w:spacing w:after="120"/>
              <w:rPr>
                <w:rFonts w:ascii="Corbel" w:hAnsi="Corbel"/>
              </w:rPr>
            </w:pPr>
            <w:r w:rsidRPr="001200D7">
              <w:rPr>
                <w:rFonts w:ascii="Corbel" w:hAnsi="Corbel"/>
              </w:rPr>
              <w:t>The date of birth listed is consistent across documents and with the appearance of the person</w:t>
            </w:r>
          </w:p>
        </w:tc>
        <w:tc>
          <w:tcPr>
            <w:tcW w:w="4961" w:type="dxa"/>
          </w:tcPr>
          <w:p w14:paraId="414D6CC6" w14:textId="77777777" w:rsidR="004070AF" w:rsidRPr="001200D7" w:rsidRDefault="004070AF" w:rsidP="004070AF">
            <w:pPr>
              <w:spacing w:after="120"/>
              <w:rPr>
                <w:rFonts w:ascii="Corbel" w:hAnsi="Corbel"/>
              </w:rPr>
            </w:pPr>
            <w:r w:rsidRPr="001200D7">
              <w:rPr>
                <w:rFonts w:ascii="Corbel" w:hAnsi="Corbel"/>
              </w:rPr>
              <w:t>Yes/No</w:t>
            </w:r>
          </w:p>
        </w:tc>
      </w:tr>
      <w:tr w:rsidR="004070AF" w:rsidRPr="001200D7" w14:paraId="414D6CCA" w14:textId="77777777" w:rsidTr="00701A3A">
        <w:tc>
          <w:tcPr>
            <w:tcW w:w="5240" w:type="dxa"/>
            <w:shd w:val="clear" w:color="auto" w:fill="D9D9D9" w:themeFill="background1" w:themeFillShade="D9"/>
          </w:tcPr>
          <w:p w14:paraId="414D6CC8" w14:textId="77777777" w:rsidR="004070AF" w:rsidRPr="001200D7" w:rsidRDefault="004070AF" w:rsidP="004070AF">
            <w:pPr>
              <w:spacing w:after="120"/>
              <w:rPr>
                <w:rFonts w:ascii="Corbel" w:hAnsi="Corbel"/>
              </w:rPr>
            </w:pPr>
            <w:r w:rsidRPr="001200D7">
              <w:rPr>
                <w:rFonts w:ascii="Corbel" w:hAnsi="Corbel"/>
              </w:rPr>
              <w:t>The expiry dates for limited leave to enter or remain in the UK have not passed</w:t>
            </w:r>
          </w:p>
        </w:tc>
        <w:tc>
          <w:tcPr>
            <w:tcW w:w="4961" w:type="dxa"/>
          </w:tcPr>
          <w:p w14:paraId="414D6CC9" w14:textId="77777777" w:rsidR="004070AF" w:rsidRPr="001200D7" w:rsidRDefault="004070AF" w:rsidP="004070AF">
            <w:pPr>
              <w:spacing w:after="120"/>
              <w:rPr>
                <w:rFonts w:ascii="Corbel" w:hAnsi="Corbel"/>
              </w:rPr>
            </w:pPr>
            <w:r w:rsidRPr="001200D7">
              <w:rPr>
                <w:rFonts w:ascii="Corbel" w:hAnsi="Corbel"/>
              </w:rPr>
              <w:t>Yes/No</w:t>
            </w:r>
          </w:p>
        </w:tc>
      </w:tr>
      <w:tr w:rsidR="009B2CEE" w:rsidRPr="001200D7" w14:paraId="414D6CCD" w14:textId="77777777" w:rsidTr="00701A3A">
        <w:tc>
          <w:tcPr>
            <w:tcW w:w="5240" w:type="dxa"/>
            <w:shd w:val="clear" w:color="auto" w:fill="D9D9D9" w:themeFill="background1" w:themeFillShade="D9"/>
          </w:tcPr>
          <w:p w14:paraId="414D6CCB" w14:textId="77777777" w:rsidR="009B2CEE" w:rsidRPr="001200D7" w:rsidRDefault="009B2CEE" w:rsidP="00887260">
            <w:pPr>
              <w:spacing w:after="120"/>
              <w:rPr>
                <w:rFonts w:ascii="Corbel" w:hAnsi="Corbel"/>
                <w:b/>
              </w:rPr>
            </w:pPr>
            <w:r w:rsidRPr="001200D7">
              <w:rPr>
                <w:rFonts w:ascii="Corbel" w:hAnsi="Corbel"/>
              </w:rPr>
              <w:t xml:space="preserve">(For students) I have obtained, copied and attached details of their academic term and vacation times covering the duration of their period of study in the UK for which they are employed   </w:t>
            </w:r>
          </w:p>
        </w:tc>
        <w:tc>
          <w:tcPr>
            <w:tcW w:w="4961" w:type="dxa"/>
          </w:tcPr>
          <w:p w14:paraId="414D6CCC" w14:textId="77777777" w:rsidR="009B2CEE" w:rsidRPr="001200D7" w:rsidRDefault="009B2CEE" w:rsidP="008E6A75">
            <w:pPr>
              <w:spacing w:after="120"/>
              <w:rPr>
                <w:rFonts w:ascii="Corbel" w:hAnsi="Corbel"/>
              </w:rPr>
            </w:pPr>
          </w:p>
        </w:tc>
      </w:tr>
      <w:tr w:rsidR="009B2CEE" w:rsidRPr="001200D7" w14:paraId="414D6CD0" w14:textId="77777777" w:rsidTr="00701A3A">
        <w:tc>
          <w:tcPr>
            <w:tcW w:w="5240" w:type="dxa"/>
            <w:shd w:val="clear" w:color="auto" w:fill="D9D9D9" w:themeFill="background1" w:themeFillShade="D9"/>
          </w:tcPr>
          <w:p w14:paraId="414D6CCE" w14:textId="77777777" w:rsidR="009B2CEE" w:rsidRPr="001200D7" w:rsidRDefault="009B2CEE" w:rsidP="00887260">
            <w:pPr>
              <w:spacing w:after="120"/>
              <w:rPr>
                <w:rFonts w:ascii="Corbel" w:hAnsi="Corbel"/>
              </w:rPr>
            </w:pPr>
            <w:r w:rsidRPr="001200D7">
              <w:rPr>
                <w:rFonts w:ascii="Corbel" w:hAnsi="Corbel"/>
              </w:rPr>
              <w:t>The endorsements (e.g. visas) show the person is able to do the type of work you are offering</w:t>
            </w:r>
          </w:p>
        </w:tc>
        <w:tc>
          <w:tcPr>
            <w:tcW w:w="4961" w:type="dxa"/>
          </w:tcPr>
          <w:p w14:paraId="414D6CCF" w14:textId="77777777" w:rsidR="009B2CEE" w:rsidRPr="001200D7" w:rsidRDefault="009B2CEE" w:rsidP="008E6A75">
            <w:pPr>
              <w:spacing w:after="120"/>
              <w:rPr>
                <w:rFonts w:ascii="Corbel" w:hAnsi="Corbel"/>
              </w:rPr>
            </w:pPr>
          </w:p>
        </w:tc>
      </w:tr>
      <w:tr w:rsidR="00507CEC" w:rsidRPr="001200D7" w14:paraId="414D6CD4" w14:textId="77777777" w:rsidTr="00701A3A">
        <w:tc>
          <w:tcPr>
            <w:tcW w:w="5240" w:type="dxa"/>
            <w:shd w:val="clear" w:color="auto" w:fill="D9D9D9" w:themeFill="background1" w:themeFillShade="D9"/>
          </w:tcPr>
          <w:p w14:paraId="414D6CD1" w14:textId="77777777" w:rsidR="00507CEC" w:rsidRPr="001200D7" w:rsidRDefault="00507CEC" w:rsidP="00887260">
            <w:pPr>
              <w:spacing w:after="120"/>
              <w:rPr>
                <w:rFonts w:ascii="Corbel" w:hAnsi="Corbel"/>
              </w:rPr>
            </w:pPr>
            <w:r w:rsidRPr="001200D7">
              <w:rPr>
                <w:rFonts w:ascii="Corbel" w:hAnsi="Corbel"/>
              </w:rPr>
              <w:t>Is an ATAS certificate required?</w:t>
            </w:r>
          </w:p>
          <w:p w14:paraId="414D6CD2" w14:textId="77777777" w:rsidR="00507CEC" w:rsidRPr="001200D7" w:rsidRDefault="00507CEC" w:rsidP="00887260">
            <w:pPr>
              <w:spacing w:after="120"/>
              <w:rPr>
                <w:rFonts w:ascii="Corbel" w:hAnsi="Corbel"/>
              </w:rPr>
            </w:pPr>
            <w:r w:rsidRPr="001200D7">
              <w:rPr>
                <w:rFonts w:ascii="Corbel" w:hAnsi="Corbel"/>
              </w:rPr>
              <w:t xml:space="preserve">(Please see </w:t>
            </w:r>
            <w:r w:rsidR="00380C14" w:rsidRPr="001200D7">
              <w:rPr>
                <w:rFonts w:ascii="Corbel" w:hAnsi="Corbel"/>
              </w:rPr>
              <w:t>Appendix 1)</w:t>
            </w:r>
          </w:p>
        </w:tc>
        <w:tc>
          <w:tcPr>
            <w:tcW w:w="4961" w:type="dxa"/>
          </w:tcPr>
          <w:p w14:paraId="414D6CD3" w14:textId="77777777" w:rsidR="00507CEC" w:rsidRPr="001200D7" w:rsidRDefault="00507CEC" w:rsidP="008E6A75">
            <w:pPr>
              <w:spacing w:after="120"/>
              <w:rPr>
                <w:rFonts w:ascii="Corbel" w:hAnsi="Corbel"/>
              </w:rPr>
            </w:pPr>
            <w:r w:rsidRPr="001200D7">
              <w:rPr>
                <w:rFonts w:ascii="Corbel" w:hAnsi="Corbel"/>
              </w:rPr>
              <w:t>Yes/No</w:t>
            </w:r>
          </w:p>
        </w:tc>
      </w:tr>
      <w:tr w:rsidR="009B2CEE" w:rsidRPr="001200D7" w14:paraId="414D6CD7" w14:textId="77777777" w:rsidTr="00701A3A">
        <w:tc>
          <w:tcPr>
            <w:tcW w:w="5240" w:type="dxa"/>
            <w:shd w:val="clear" w:color="auto" w:fill="D9D9D9" w:themeFill="background1" w:themeFillShade="D9"/>
          </w:tcPr>
          <w:p w14:paraId="414D6CD5" w14:textId="77777777" w:rsidR="009B2CEE" w:rsidRPr="001200D7" w:rsidRDefault="009B2CEE" w:rsidP="00887260">
            <w:pPr>
              <w:spacing w:after="120"/>
              <w:rPr>
                <w:rFonts w:ascii="Corbel" w:hAnsi="Corbel"/>
              </w:rPr>
            </w:pPr>
            <w:r w:rsidRPr="001200D7">
              <w:rPr>
                <w:rFonts w:ascii="Corbel" w:hAnsi="Corbel"/>
              </w:rPr>
              <w:t>The documents are genuine, have not been tampered with and belong to the holder</w:t>
            </w:r>
          </w:p>
        </w:tc>
        <w:tc>
          <w:tcPr>
            <w:tcW w:w="4961" w:type="dxa"/>
          </w:tcPr>
          <w:p w14:paraId="414D6CD6" w14:textId="77777777" w:rsidR="009B2CEE" w:rsidRPr="001200D7" w:rsidRDefault="009B2CEE" w:rsidP="008E6A75">
            <w:pPr>
              <w:spacing w:after="120"/>
              <w:rPr>
                <w:rFonts w:ascii="Corbel" w:hAnsi="Corbel"/>
              </w:rPr>
            </w:pPr>
          </w:p>
        </w:tc>
      </w:tr>
      <w:tr w:rsidR="009B2CEE" w:rsidRPr="001200D7" w14:paraId="414D6CDA" w14:textId="77777777" w:rsidTr="00701A3A">
        <w:tc>
          <w:tcPr>
            <w:tcW w:w="5240" w:type="dxa"/>
            <w:shd w:val="clear" w:color="auto" w:fill="D9D9D9" w:themeFill="background1" w:themeFillShade="D9"/>
          </w:tcPr>
          <w:p w14:paraId="414D6CD8" w14:textId="77777777" w:rsidR="009B2CEE" w:rsidRPr="001200D7" w:rsidRDefault="00E15014" w:rsidP="00887260">
            <w:pPr>
              <w:spacing w:after="120"/>
              <w:rPr>
                <w:rFonts w:ascii="Corbel" w:hAnsi="Corbel"/>
              </w:rPr>
            </w:pPr>
            <w:r w:rsidRPr="001200D7">
              <w:rPr>
                <w:rFonts w:ascii="Corbel" w:hAnsi="Corbel"/>
              </w:rPr>
              <w:t>Name of A</w:t>
            </w:r>
            <w:r w:rsidR="009B2CEE" w:rsidRPr="001200D7">
              <w:rPr>
                <w:rFonts w:ascii="Corbel" w:hAnsi="Corbel"/>
              </w:rPr>
              <w:t>ccountable Officer or their nominee completing check</w:t>
            </w:r>
          </w:p>
        </w:tc>
        <w:tc>
          <w:tcPr>
            <w:tcW w:w="4961" w:type="dxa"/>
          </w:tcPr>
          <w:p w14:paraId="414D6CD9" w14:textId="77777777" w:rsidR="009B2CEE" w:rsidRPr="001200D7" w:rsidRDefault="009B2CEE" w:rsidP="008E6A75">
            <w:pPr>
              <w:spacing w:after="120"/>
              <w:rPr>
                <w:rFonts w:ascii="Corbel" w:hAnsi="Corbel"/>
              </w:rPr>
            </w:pPr>
          </w:p>
        </w:tc>
      </w:tr>
      <w:tr w:rsidR="009B2CEE" w:rsidRPr="001200D7" w14:paraId="414D6CDD" w14:textId="77777777" w:rsidTr="00701A3A">
        <w:tc>
          <w:tcPr>
            <w:tcW w:w="5240" w:type="dxa"/>
            <w:shd w:val="clear" w:color="auto" w:fill="D9D9D9" w:themeFill="background1" w:themeFillShade="D9"/>
          </w:tcPr>
          <w:p w14:paraId="414D6CDB" w14:textId="77777777" w:rsidR="009B2CEE" w:rsidRPr="001200D7" w:rsidRDefault="009B2CEE" w:rsidP="00887260">
            <w:pPr>
              <w:spacing w:after="120"/>
              <w:rPr>
                <w:rFonts w:ascii="Corbel" w:hAnsi="Corbel"/>
              </w:rPr>
            </w:pPr>
            <w:r w:rsidRPr="001200D7">
              <w:rPr>
                <w:rFonts w:ascii="Corbel" w:hAnsi="Corbel"/>
              </w:rPr>
              <w:t>Department</w:t>
            </w:r>
          </w:p>
        </w:tc>
        <w:tc>
          <w:tcPr>
            <w:tcW w:w="4961" w:type="dxa"/>
          </w:tcPr>
          <w:p w14:paraId="414D6CDC" w14:textId="77777777" w:rsidR="009B2CEE" w:rsidRPr="001200D7" w:rsidRDefault="009B2CEE" w:rsidP="008E6A75">
            <w:pPr>
              <w:spacing w:after="120"/>
              <w:rPr>
                <w:rFonts w:ascii="Corbel" w:hAnsi="Corbel"/>
              </w:rPr>
            </w:pPr>
          </w:p>
        </w:tc>
      </w:tr>
      <w:tr w:rsidR="009B2CEE" w:rsidRPr="001200D7" w14:paraId="414D6CE0" w14:textId="77777777" w:rsidTr="00701A3A">
        <w:tc>
          <w:tcPr>
            <w:tcW w:w="5240" w:type="dxa"/>
            <w:shd w:val="clear" w:color="auto" w:fill="D9D9D9" w:themeFill="background1" w:themeFillShade="D9"/>
          </w:tcPr>
          <w:p w14:paraId="414D6CDE" w14:textId="5CA77EF7" w:rsidR="009B2CEE" w:rsidRPr="001200D7" w:rsidRDefault="009B2CEE" w:rsidP="00887260">
            <w:pPr>
              <w:spacing w:after="120"/>
              <w:rPr>
                <w:rFonts w:ascii="Corbel" w:hAnsi="Corbel"/>
              </w:rPr>
            </w:pPr>
            <w:r w:rsidRPr="001200D7">
              <w:rPr>
                <w:rFonts w:ascii="Corbel" w:hAnsi="Corbel"/>
              </w:rPr>
              <w:t xml:space="preserve">Date of </w:t>
            </w:r>
            <w:r w:rsidR="00B75C14">
              <w:rPr>
                <w:rFonts w:ascii="Corbel" w:hAnsi="Corbel"/>
              </w:rPr>
              <w:t xml:space="preserve">initial </w:t>
            </w:r>
            <w:r w:rsidRPr="001200D7">
              <w:rPr>
                <w:rFonts w:ascii="Corbel" w:hAnsi="Corbel"/>
              </w:rPr>
              <w:t>check</w:t>
            </w:r>
          </w:p>
        </w:tc>
        <w:tc>
          <w:tcPr>
            <w:tcW w:w="4961" w:type="dxa"/>
          </w:tcPr>
          <w:p w14:paraId="414D6CDF" w14:textId="77777777" w:rsidR="009B2CEE" w:rsidRPr="001200D7" w:rsidRDefault="009B2CEE" w:rsidP="008E6A75">
            <w:pPr>
              <w:spacing w:after="120"/>
              <w:rPr>
                <w:rFonts w:ascii="Corbel" w:hAnsi="Corbel"/>
              </w:rPr>
            </w:pPr>
          </w:p>
        </w:tc>
      </w:tr>
      <w:tr w:rsidR="006F4CFA" w:rsidRPr="001200D7" w14:paraId="45AB155E" w14:textId="77777777" w:rsidTr="00701A3A">
        <w:tc>
          <w:tcPr>
            <w:tcW w:w="5240" w:type="dxa"/>
            <w:shd w:val="clear" w:color="auto" w:fill="D9D9D9" w:themeFill="background1" w:themeFillShade="D9"/>
          </w:tcPr>
          <w:p w14:paraId="4B23939A" w14:textId="4F776CC1" w:rsidR="006F4CFA" w:rsidRDefault="006F4CFA" w:rsidP="007927E5">
            <w:pPr>
              <w:spacing w:after="120"/>
              <w:rPr>
                <w:rFonts w:ascii="Corbel" w:hAnsi="Corbel"/>
              </w:rPr>
            </w:pPr>
            <w:r>
              <w:rPr>
                <w:rFonts w:ascii="Corbel" w:hAnsi="Corbel"/>
              </w:rPr>
              <w:t>Imposter check</w:t>
            </w:r>
            <w:r w:rsidR="00990C1D">
              <w:rPr>
                <w:rFonts w:ascii="Corbel" w:hAnsi="Corbel"/>
              </w:rPr>
              <w:t xml:space="preserve"> </w:t>
            </w:r>
            <w:r w:rsidR="00B75C14">
              <w:rPr>
                <w:rFonts w:ascii="Corbel" w:hAnsi="Corbel"/>
              </w:rPr>
              <w:t>verification</w:t>
            </w:r>
            <w:r w:rsidR="007927E5">
              <w:rPr>
                <w:rFonts w:ascii="Corbel" w:hAnsi="Corbel"/>
              </w:rPr>
              <w:t>*</w:t>
            </w:r>
          </w:p>
          <w:p w14:paraId="1B3FB9B1" w14:textId="5C0C2502" w:rsidR="00B75C14" w:rsidRPr="001200D7" w:rsidRDefault="00B75C14" w:rsidP="007927E5">
            <w:pPr>
              <w:spacing w:after="120"/>
              <w:rPr>
                <w:rFonts w:ascii="Corbel" w:hAnsi="Corbel"/>
              </w:rPr>
            </w:pPr>
          </w:p>
        </w:tc>
        <w:tc>
          <w:tcPr>
            <w:tcW w:w="4961" w:type="dxa"/>
          </w:tcPr>
          <w:p w14:paraId="76C383FA" w14:textId="46051ADA" w:rsidR="006F4CFA" w:rsidRPr="001200D7" w:rsidRDefault="00B75C14" w:rsidP="008E6A75">
            <w:pPr>
              <w:spacing w:after="120"/>
              <w:rPr>
                <w:rFonts w:ascii="Corbel" w:hAnsi="Corbel"/>
              </w:rPr>
            </w:pPr>
            <w:r>
              <w:rPr>
                <w:rStyle w:val="ui-provider"/>
              </w:rPr>
              <w:t xml:space="preserve">I certify this to be a true likeness of </w:t>
            </w:r>
            <w:r w:rsidR="00A63E89">
              <w:rPr>
                <w:rStyle w:val="Strong"/>
                <w:color w:val="333333"/>
                <w:shd w:val="clear" w:color="auto" w:fill="FFFFFF"/>
              </w:rPr>
              <w:t xml:space="preserve">{insert individual's name} </w:t>
            </w:r>
            <w:r w:rsidR="00A63E89">
              <w:rPr>
                <w:color w:val="333333"/>
                <w:shd w:val="clear" w:color="auto" w:fill="FFFFFF"/>
              </w:rPr>
              <w:t xml:space="preserve">and that this document is certified to be a true copy of the original seen by me, </w:t>
            </w:r>
            <w:r>
              <w:rPr>
                <w:rStyle w:val="ui-provider"/>
              </w:rPr>
              <w:t>[</w:t>
            </w:r>
            <w:r w:rsidRPr="00B75C14">
              <w:rPr>
                <w:rStyle w:val="ui-provider"/>
                <w:b/>
                <w:bCs/>
              </w:rPr>
              <w:t>PRINT NAME</w:t>
            </w:r>
            <w:r>
              <w:rPr>
                <w:rStyle w:val="ui-provider"/>
              </w:rPr>
              <w:t>] [</w:t>
            </w:r>
            <w:r>
              <w:rPr>
                <w:rStyle w:val="ui-provider"/>
                <w:b/>
                <w:bCs/>
              </w:rPr>
              <w:t>DATE</w:t>
            </w:r>
            <w:r>
              <w:rPr>
                <w:rStyle w:val="ui-provider"/>
              </w:rPr>
              <w:t>]</w:t>
            </w:r>
            <w:r w:rsidR="00A63E89">
              <w:rPr>
                <w:rStyle w:val="ui-provider"/>
              </w:rPr>
              <w:t>.</w:t>
            </w:r>
          </w:p>
        </w:tc>
      </w:tr>
      <w:tr w:rsidR="00701A3A" w:rsidRPr="001200D7" w14:paraId="414D6CE3" w14:textId="77777777" w:rsidTr="00701A3A">
        <w:tc>
          <w:tcPr>
            <w:tcW w:w="5240" w:type="dxa"/>
            <w:shd w:val="clear" w:color="auto" w:fill="D9D9D9" w:themeFill="background1" w:themeFillShade="D9"/>
          </w:tcPr>
          <w:p w14:paraId="414D6CE1" w14:textId="77777777" w:rsidR="00701A3A" w:rsidRPr="001200D7" w:rsidRDefault="00701A3A" w:rsidP="00887260">
            <w:pPr>
              <w:spacing w:after="120"/>
              <w:rPr>
                <w:rFonts w:ascii="Corbel" w:hAnsi="Corbel"/>
              </w:rPr>
            </w:pPr>
            <w:r w:rsidRPr="001200D7">
              <w:rPr>
                <w:rFonts w:ascii="Corbel" w:hAnsi="Corbel"/>
              </w:rPr>
              <w:t>Signature of person checking</w:t>
            </w:r>
          </w:p>
        </w:tc>
        <w:tc>
          <w:tcPr>
            <w:tcW w:w="4961" w:type="dxa"/>
          </w:tcPr>
          <w:p w14:paraId="414D6CE2" w14:textId="77777777" w:rsidR="00701A3A" w:rsidRPr="001200D7" w:rsidRDefault="00701A3A" w:rsidP="008E6A75">
            <w:pPr>
              <w:spacing w:after="120"/>
              <w:rPr>
                <w:rFonts w:ascii="Corbel" w:hAnsi="Corbel"/>
              </w:rPr>
            </w:pPr>
          </w:p>
        </w:tc>
      </w:tr>
    </w:tbl>
    <w:p w14:paraId="414D6CE4" w14:textId="59F8DC86" w:rsidR="00701A3A" w:rsidRDefault="00701A3A" w:rsidP="00701A3A">
      <w:pPr>
        <w:spacing w:after="0" w:line="240" w:lineRule="auto"/>
        <w:jc w:val="both"/>
        <w:rPr>
          <w:rFonts w:ascii="Corbel" w:hAnsi="Corbel"/>
          <w:color w:val="595959" w:themeColor="text1" w:themeTint="A6"/>
        </w:rPr>
      </w:pPr>
    </w:p>
    <w:p w14:paraId="3B30DE1E" w14:textId="0447E2D7" w:rsidR="00542EBB" w:rsidRPr="007F4A3C" w:rsidRDefault="00542EBB" w:rsidP="00C3242A">
      <w:pPr>
        <w:spacing w:after="120"/>
        <w:rPr>
          <w:rFonts w:ascii="Corbel" w:hAnsi="Corbel"/>
          <w:color w:val="595959" w:themeColor="text1" w:themeTint="A6"/>
        </w:rPr>
      </w:pPr>
      <w:r w:rsidRPr="007F4A3C">
        <w:rPr>
          <w:rFonts w:ascii="Corbel" w:hAnsi="Corbel"/>
          <w:color w:val="595959" w:themeColor="text1" w:themeTint="A6"/>
        </w:rPr>
        <w:t>*</w:t>
      </w:r>
      <w:r w:rsidR="00C3242A" w:rsidRPr="007F4A3C">
        <w:rPr>
          <w:rFonts w:ascii="Corbel" w:hAnsi="Corbel" w:cs="Segoe UI"/>
          <w:color w:val="242424"/>
          <w:shd w:val="clear" w:color="auto" w:fill="FFFFFF"/>
        </w:rPr>
        <w:t>An Imposter check is required for all online checks done via a share code and ID checks through a digital identity service provider (YOTI). The Imposter check confirms the online/digital check photograph is a true likeness of the prospective employee. You can do this either face to face or via a video call.</w:t>
      </w:r>
    </w:p>
    <w:p w14:paraId="414D6CE5" w14:textId="77777777" w:rsidR="00020041" w:rsidRPr="001200D7" w:rsidRDefault="00701A3A" w:rsidP="00701A3A">
      <w:pPr>
        <w:spacing w:after="0" w:line="240" w:lineRule="auto"/>
        <w:jc w:val="both"/>
        <w:rPr>
          <w:rFonts w:ascii="Corbel" w:hAnsi="Corbel"/>
        </w:rPr>
      </w:pPr>
      <w:r w:rsidRPr="001200D7">
        <w:rPr>
          <w:rFonts w:ascii="Corbel" w:hAnsi="Corbel"/>
        </w:rPr>
        <w:t>*</w:t>
      </w:r>
      <w:r w:rsidR="00887260" w:rsidRPr="001200D7">
        <w:rPr>
          <w:rFonts w:ascii="Corbel" w:hAnsi="Corbel"/>
        </w:rPr>
        <w:t>To provide the College with a legal defence against a charge of engaging an illegal worker you need to check original documentation from a specific list of acceptable documents (</w:t>
      </w:r>
      <w:r w:rsidR="00020041" w:rsidRPr="001200D7">
        <w:rPr>
          <w:rFonts w:ascii="Corbel" w:hAnsi="Corbel"/>
        </w:rPr>
        <w:t>L</w:t>
      </w:r>
      <w:r w:rsidR="00887260" w:rsidRPr="001200D7">
        <w:rPr>
          <w:rFonts w:ascii="Corbel" w:hAnsi="Corbel"/>
        </w:rPr>
        <w:t xml:space="preserve">ist A or </w:t>
      </w:r>
      <w:r w:rsidR="004070AF" w:rsidRPr="001200D7">
        <w:rPr>
          <w:rFonts w:ascii="Corbel" w:hAnsi="Corbel"/>
        </w:rPr>
        <w:t>L</w:t>
      </w:r>
      <w:r w:rsidR="00887260" w:rsidRPr="001200D7">
        <w:rPr>
          <w:rFonts w:ascii="Corbel" w:hAnsi="Corbel"/>
        </w:rPr>
        <w:t>ist B).  If you are not familiar with the lists please read the guidance (Preventing Illegal Working) which can be found on shared drive or access the online training course on Moodle (</w:t>
      </w:r>
      <w:hyperlink r:id="rId9" w:history="1">
        <w:r w:rsidR="004070AF" w:rsidRPr="001200D7">
          <w:rPr>
            <w:rStyle w:val="Hyperlink"/>
            <w:rFonts w:ascii="Corbel" w:hAnsi="Corbel"/>
          </w:rPr>
          <w:t>Preventing illegal working - Royal Holloway, University of London</w:t>
        </w:r>
      </w:hyperlink>
      <w:r w:rsidR="00887260" w:rsidRPr="001200D7">
        <w:rPr>
          <w:rFonts w:ascii="Corbel" w:hAnsi="Corbel"/>
        </w:rPr>
        <w:t>).</w:t>
      </w:r>
      <w:r w:rsidR="009B2CEE" w:rsidRPr="001200D7">
        <w:rPr>
          <w:rFonts w:ascii="Corbel" w:hAnsi="Corbel"/>
        </w:rPr>
        <w:t xml:space="preserve">  </w:t>
      </w:r>
    </w:p>
    <w:p w14:paraId="414D6CE6" w14:textId="77777777" w:rsidR="00020041" w:rsidRPr="001200D7" w:rsidRDefault="00020041" w:rsidP="00701A3A">
      <w:pPr>
        <w:spacing w:after="0" w:line="240" w:lineRule="auto"/>
        <w:jc w:val="both"/>
        <w:rPr>
          <w:rFonts w:ascii="Corbel" w:hAnsi="Corbel"/>
        </w:rPr>
      </w:pPr>
    </w:p>
    <w:p w14:paraId="414D6CE7" w14:textId="77777777" w:rsidR="00733D25" w:rsidRPr="001200D7" w:rsidRDefault="009B2CEE" w:rsidP="00701A3A">
      <w:pPr>
        <w:spacing w:after="0" w:line="240" w:lineRule="auto"/>
        <w:jc w:val="both"/>
        <w:rPr>
          <w:rFonts w:ascii="Corbel" w:hAnsi="Corbel"/>
        </w:rPr>
      </w:pPr>
      <w:r w:rsidRPr="001200D7">
        <w:rPr>
          <w:rFonts w:ascii="Corbel" w:hAnsi="Corbel"/>
        </w:rPr>
        <w:lastRenderedPageBreak/>
        <w:t>Original documents should be scanned and provided to HR once you have signed the copy confirming that the original documentation has been seen, your name and date of the check.</w:t>
      </w:r>
      <w:r w:rsidR="00507CEC" w:rsidRPr="001200D7">
        <w:rPr>
          <w:rFonts w:ascii="Corbel" w:hAnsi="Corbel"/>
        </w:rPr>
        <w:t xml:space="preserve"> </w:t>
      </w:r>
      <w:r w:rsidR="00701A3A" w:rsidRPr="001200D7">
        <w:rPr>
          <w:rFonts w:ascii="Corbel" w:hAnsi="Corbel"/>
        </w:rPr>
        <w:t xml:space="preserve">For a passport or travel document you will need to scan any pages providing the holder’s personal details, nationality, photograph, date of birth, signature, date of expiry and biometric details and any pages containing UK Government endorsements’ showing the person is allowed to work in the UK and carry out the work you are offering.  If the individual is unable to present a passport or travel document you must photocopy or scan all other documents in full, including both sides of a Biometric Residence Permit.  </w:t>
      </w:r>
      <w:r w:rsidR="00685C4D" w:rsidRPr="001200D7">
        <w:rPr>
          <w:rFonts w:ascii="Corbel" w:hAnsi="Corbel"/>
        </w:rPr>
        <w:t>If you have been given documents with</w:t>
      </w:r>
      <w:r w:rsidR="006D47C3" w:rsidRPr="001200D7">
        <w:rPr>
          <w:rFonts w:ascii="Corbel" w:hAnsi="Corbel"/>
        </w:rPr>
        <w:t xml:space="preserve"> different names please ensure that you have you asked for and taken further documents to explain why e.g. a marriage certificate.</w:t>
      </w:r>
      <w:r w:rsidR="004070AF" w:rsidRPr="001200D7">
        <w:rPr>
          <w:rFonts w:ascii="Corbel" w:hAnsi="Corbel"/>
          <w:b/>
        </w:rPr>
        <w:t xml:space="preserve"> </w:t>
      </w:r>
      <w:r w:rsidR="004070AF" w:rsidRPr="001200D7">
        <w:rPr>
          <w:rFonts w:ascii="Corbel" w:hAnsi="Corbel"/>
        </w:rPr>
        <w:t xml:space="preserve">If you know that the person is already working for the </w:t>
      </w:r>
    </w:p>
    <w:p w14:paraId="414D6CE8" w14:textId="77777777" w:rsidR="00733D25" w:rsidRPr="001200D7" w:rsidRDefault="00733D25" w:rsidP="00701A3A">
      <w:pPr>
        <w:spacing w:after="0" w:line="240" w:lineRule="auto"/>
        <w:jc w:val="both"/>
        <w:rPr>
          <w:rFonts w:ascii="Corbel" w:hAnsi="Corbel"/>
        </w:rPr>
      </w:pPr>
    </w:p>
    <w:p w14:paraId="414D6CF0" w14:textId="77777777" w:rsidR="00685C4D" w:rsidRPr="001200D7" w:rsidRDefault="004070AF" w:rsidP="00701A3A">
      <w:pPr>
        <w:spacing w:after="0" w:line="240" w:lineRule="auto"/>
        <w:jc w:val="both"/>
        <w:rPr>
          <w:rFonts w:ascii="Corbel" w:hAnsi="Corbel"/>
        </w:rPr>
      </w:pPr>
      <w:r w:rsidRPr="001200D7">
        <w:rPr>
          <w:rFonts w:ascii="Corbel" w:hAnsi="Corbel"/>
        </w:rPr>
        <w:t xml:space="preserve">College you may contact HR to gain confirmation that the necessary documentation is held on file and is in date.  This should then be confirmed on the Hourly </w:t>
      </w:r>
      <w:r w:rsidR="00570F8A" w:rsidRPr="001200D7">
        <w:rPr>
          <w:rFonts w:ascii="Corbel" w:hAnsi="Corbel"/>
        </w:rPr>
        <w:t>P</w:t>
      </w:r>
      <w:r w:rsidRPr="001200D7">
        <w:rPr>
          <w:rFonts w:ascii="Corbel" w:hAnsi="Corbel"/>
        </w:rPr>
        <w:t xml:space="preserve">aid </w:t>
      </w:r>
      <w:r w:rsidR="00570F8A" w:rsidRPr="001200D7">
        <w:rPr>
          <w:rFonts w:ascii="Corbel" w:hAnsi="Corbel"/>
        </w:rPr>
        <w:t>T</w:t>
      </w:r>
      <w:r w:rsidRPr="001200D7">
        <w:rPr>
          <w:rFonts w:ascii="Corbel" w:hAnsi="Corbel"/>
        </w:rPr>
        <w:t xml:space="preserve">eaching </w:t>
      </w:r>
      <w:r w:rsidR="00570F8A" w:rsidRPr="001200D7">
        <w:rPr>
          <w:rFonts w:ascii="Corbel" w:hAnsi="Corbel"/>
        </w:rPr>
        <w:t>S</w:t>
      </w:r>
      <w:r w:rsidRPr="001200D7">
        <w:rPr>
          <w:rFonts w:ascii="Corbel" w:hAnsi="Corbel"/>
        </w:rPr>
        <w:t>taff form.</w:t>
      </w:r>
    </w:p>
    <w:p w14:paraId="414D6CF1" w14:textId="77777777" w:rsidR="00380C14" w:rsidRPr="001200D7" w:rsidRDefault="00380C14" w:rsidP="00701A3A">
      <w:pPr>
        <w:spacing w:after="0" w:line="240" w:lineRule="auto"/>
        <w:jc w:val="both"/>
        <w:rPr>
          <w:rFonts w:ascii="Corbel" w:hAnsi="Corbel"/>
        </w:rPr>
      </w:pPr>
    </w:p>
    <w:p w14:paraId="414D6CF2" w14:textId="77777777" w:rsidR="00733D25" w:rsidRPr="001200D7" w:rsidRDefault="00507CEC" w:rsidP="00701A3A">
      <w:pPr>
        <w:spacing w:after="0" w:line="240" w:lineRule="auto"/>
        <w:jc w:val="both"/>
        <w:rPr>
          <w:rFonts w:ascii="Corbel" w:hAnsi="Corbel"/>
          <w:b/>
        </w:rPr>
      </w:pPr>
      <w:r w:rsidRPr="001200D7">
        <w:rPr>
          <w:rFonts w:ascii="Corbel" w:hAnsi="Corbel"/>
          <w:b/>
        </w:rPr>
        <w:t xml:space="preserve">You are also required to verify and take a copy of the ATAS certificate </w:t>
      </w:r>
      <w:r w:rsidR="00380C14" w:rsidRPr="001200D7">
        <w:rPr>
          <w:rFonts w:ascii="Corbel" w:hAnsi="Corbel"/>
          <w:b/>
        </w:rPr>
        <w:t xml:space="preserve">(where applicable) and right to work documentation </w:t>
      </w:r>
      <w:r w:rsidRPr="001200D7">
        <w:rPr>
          <w:rFonts w:ascii="Corbel" w:hAnsi="Corbel"/>
          <w:b/>
        </w:rPr>
        <w:t>before sending all</w:t>
      </w:r>
      <w:r w:rsidR="00380C14" w:rsidRPr="001200D7">
        <w:rPr>
          <w:rFonts w:ascii="Corbel" w:hAnsi="Corbel"/>
          <w:b/>
        </w:rPr>
        <w:t xml:space="preserve"> of</w:t>
      </w:r>
      <w:r w:rsidRPr="001200D7">
        <w:rPr>
          <w:rFonts w:ascii="Corbel" w:hAnsi="Corbel"/>
          <w:b/>
        </w:rPr>
        <w:t xml:space="preserve"> the</w:t>
      </w:r>
      <w:r w:rsidR="00380C14" w:rsidRPr="001200D7">
        <w:rPr>
          <w:rFonts w:ascii="Corbel" w:hAnsi="Corbel"/>
          <w:b/>
        </w:rPr>
        <w:t>m</w:t>
      </w:r>
      <w:r w:rsidRPr="001200D7">
        <w:rPr>
          <w:rFonts w:ascii="Corbel" w:hAnsi="Corbel"/>
          <w:b/>
        </w:rPr>
        <w:t xml:space="preserve"> to HR. In order to be legally compliant</w:t>
      </w:r>
      <w:r w:rsidR="00380C14" w:rsidRPr="001200D7">
        <w:rPr>
          <w:rFonts w:ascii="Corbel" w:hAnsi="Corbel"/>
          <w:b/>
        </w:rPr>
        <w:t xml:space="preserve">, </w:t>
      </w:r>
      <w:r w:rsidRPr="001200D7">
        <w:rPr>
          <w:rFonts w:ascii="Corbel" w:hAnsi="Corbel"/>
          <w:b/>
        </w:rPr>
        <w:t xml:space="preserve">this </w:t>
      </w:r>
      <w:r w:rsidR="00380C14" w:rsidRPr="001200D7">
        <w:rPr>
          <w:rFonts w:ascii="Corbel" w:hAnsi="Corbel"/>
          <w:b/>
        </w:rPr>
        <w:t>has to be</w:t>
      </w:r>
      <w:r w:rsidRPr="001200D7">
        <w:rPr>
          <w:rFonts w:ascii="Corbel" w:hAnsi="Corbel"/>
          <w:b/>
        </w:rPr>
        <w:t xml:space="preserve"> done before they can enter any re</w:t>
      </w:r>
      <w:r w:rsidR="00380C14" w:rsidRPr="001200D7">
        <w:rPr>
          <w:rFonts w:ascii="Corbel" w:hAnsi="Corbel"/>
          <w:b/>
        </w:rPr>
        <w:t xml:space="preserve">search facility and/or undertake any work. </w:t>
      </w:r>
    </w:p>
    <w:p w14:paraId="414D6CF3" w14:textId="77777777" w:rsidR="00507CEC" w:rsidRPr="001200D7" w:rsidRDefault="00507CEC" w:rsidP="00701A3A">
      <w:pPr>
        <w:spacing w:after="0" w:line="240" w:lineRule="auto"/>
        <w:jc w:val="both"/>
        <w:rPr>
          <w:rFonts w:ascii="Corbel" w:hAnsi="Corbel"/>
        </w:rPr>
      </w:pPr>
    </w:p>
    <w:p w14:paraId="414D6CF4" w14:textId="77777777" w:rsidR="00517575" w:rsidRDefault="00733D25" w:rsidP="005B0C66">
      <w:pPr>
        <w:spacing w:line="240" w:lineRule="auto"/>
        <w:jc w:val="both"/>
        <w:rPr>
          <w:rFonts w:ascii="Corbel" w:hAnsi="Corbel"/>
        </w:rPr>
      </w:pPr>
      <w:r w:rsidRPr="001200D7">
        <w:rPr>
          <w:rFonts w:ascii="Corbel" w:hAnsi="Corbel" w:cs="Garamond MT"/>
        </w:rPr>
        <w:t>F</w:t>
      </w:r>
      <w:r w:rsidR="000E0D02" w:rsidRPr="001200D7">
        <w:rPr>
          <w:rFonts w:ascii="Corbel" w:hAnsi="Corbel" w:cs="Garamond MT"/>
        </w:rPr>
        <w:t>or student workers t</w:t>
      </w:r>
      <w:r w:rsidR="00685C4D" w:rsidRPr="001200D7">
        <w:rPr>
          <w:rFonts w:ascii="Corbel" w:hAnsi="Corbel"/>
        </w:rPr>
        <w:t xml:space="preserve">his form </w:t>
      </w:r>
      <w:r w:rsidR="009B2CEE" w:rsidRPr="001200D7">
        <w:rPr>
          <w:rFonts w:ascii="Corbel" w:hAnsi="Corbel"/>
        </w:rPr>
        <w:t>needs to be saved to</w:t>
      </w:r>
      <w:r w:rsidR="00B07832" w:rsidRPr="001200D7">
        <w:rPr>
          <w:rFonts w:ascii="Corbel" w:hAnsi="Corbel"/>
        </w:rPr>
        <w:t xml:space="preserve"> </w:t>
      </w:r>
      <w:r w:rsidR="00392B7D" w:rsidRPr="001200D7">
        <w:rPr>
          <w:rFonts w:ascii="Corbel" w:hAnsi="Corbel"/>
        </w:rPr>
        <w:t>the shared student workers drive accompanied by right to work documentation and other paperwork.</w:t>
      </w:r>
      <w:r w:rsidR="000E0D02" w:rsidRPr="001200D7">
        <w:rPr>
          <w:rFonts w:ascii="Corbel" w:hAnsi="Corbel"/>
        </w:rPr>
        <w:t xml:space="preserve"> For other workers and employees please send the checklist with the relevant form to </w:t>
      </w:r>
      <w:r w:rsidR="006F1E87" w:rsidRPr="001200D7">
        <w:rPr>
          <w:rFonts w:ascii="Corbel" w:hAnsi="Corbel"/>
        </w:rPr>
        <w:t xml:space="preserve">HR Operations at </w:t>
      </w:r>
      <w:hyperlink r:id="rId10" w:history="1">
        <w:r w:rsidR="00517575" w:rsidRPr="001200D7">
          <w:rPr>
            <w:rStyle w:val="Hyperlink"/>
            <w:rFonts w:ascii="Corbel" w:hAnsi="Corbel"/>
          </w:rPr>
          <w:t>hroperations@rhul.ac.uk</w:t>
        </w:r>
      </w:hyperlink>
      <w:r w:rsidR="00517575" w:rsidRPr="001200D7">
        <w:rPr>
          <w:rFonts w:ascii="Corbel" w:hAnsi="Corbel"/>
        </w:rPr>
        <w:t>.</w:t>
      </w:r>
    </w:p>
    <w:p w14:paraId="414D6CF5" w14:textId="77777777" w:rsidR="00CF6B0C" w:rsidRPr="00CF6B0C" w:rsidRDefault="00CF6B0C" w:rsidP="00CF6B0C">
      <w:pPr>
        <w:spacing w:line="240" w:lineRule="auto"/>
        <w:rPr>
          <w:rFonts w:ascii="Corbel" w:hAnsi="Corbel"/>
          <w:color w:val="000000" w:themeColor="text1"/>
        </w:rPr>
      </w:pPr>
      <w:r w:rsidRPr="00CF6B0C">
        <w:rPr>
          <w:rFonts w:ascii="Corbel" w:hAnsi="Corbel"/>
          <w:b/>
          <w:color w:val="000000" w:themeColor="text1"/>
        </w:rPr>
        <w:t>Please note</w:t>
      </w:r>
      <w:r w:rsidRPr="00CF6B0C">
        <w:rPr>
          <w:rFonts w:ascii="Corbel" w:hAnsi="Corbel"/>
          <w:color w:val="000000" w:themeColor="text1"/>
        </w:rPr>
        <w:t xml:space="preserve">:  From 1 July 2021 we will no longer be able to accept passports or </w:t>
      </w:r>
      <w:r w:rsidRPr="00CF6B0C">
        <w:rPr>
          <w:rFonts w:ascii="Corbel" w:hAnsi="Corbel"/>
          <w:color w:val="000000" w:themeColor="text1"/>
          <w:shd w:val="clear" w:color="auto" w:fill="FFFFFF"/>
        </w:rPr>
        <w:t>national identity cards for EU, EEA, or Swiss citizens as proof of their right to work in the UK (exuding Irish citizens)</w:t>
      </w:r>
      <w:r w:rsidRPr="00CF6B0C">
        <w:rPr>
          <w:rFonts w:ascii="Corbel" w:hAnsi="Corbel"/>
          <w:color w:val="000000" w:themeColor="text1"/>
        </w:rPr>
        <w:t xml:space="preserve">. Applicants will need to provide a share code which will confirm if they have settled or pre-settled status which will need to be checked against the governments website: </w:t>
      </w:r>
      <w:hyperlink r:id="rId11" w:history="1">
        <w:r w:rsidRPr="00CF6B0C">
          <w:rPr>
            <w:rStyle w:val="Hyperlink"/>
            <w:rFonts w:ascii="Corbel" w:hAnsi="Corbel"/>
            <w:color w:val="000000" w:themeColor="text1"/>
          </w:rPr>
          <w:t>https://www.gov.uk/view-right-to-work</w:t>
        </w:r>
      </w:hyperlink>
      <w:r w:rsidRPr="00CF6B0C">
        <w:rPr>
          <w:rFonts w:ascii="Corbel" w:hAnsi="Corbel"/>
          <w:color w:val="000000" w:themeColor="text1"/>
        </w:rPr>
        <w:t>. For more information please</w:t>
      </w:r>
      <w:r>
        <w:rPr>
          <w:rFonts w:ascii="Corbel" w:hAnsi="Corbel"/>
          <w:color w:val="000000" w:themeColor="text1"/>
        </w:rPr>
        <w:t xml:space="preserve"> contact the HR Operations Team</w:t>
      </w:r>
      <w:r w:rsidRPr="00CF6B0C">
        <w:rPr>
          <w:rFonts w:ascii="Corbel" w:hAnsi="Corbel"/>
          <w:color w:val="000000" w:themeColor="text1"/>
        </w:rPr>
        <w:t xml:space="preserve">. </w:t>
      </w:r>
    </w:p>
    <w:p w14:paraId="414D6CF6" w14:textId="77777777" w:rsidR="00CF6B0C" w:rsidRPr="001200D7" w:rsidRDefault="00CF6B0C" w:rsidP="005B0C66">
      <w:pPr>
        <w:spacing w:line="240" w:lineRule="auto"/>
        <w:jc w:val="both"/>
        <w:rPr>
          <w:rFonts w:ascii="Corbel" w:hAnsi="Corbel"/>
        </w:rPr>
      </w:pPr>
    </w:p>
    <w:p w14:paraId="414D6CF7" w14:textId="77777777" w:rsidR="00380C14" w:rsidRPr="001200D7" w:rsidRDefault="00380C14">
      <w:pPr>
        <w:rPr>
          <w:rFonts w:ascii="Corbel" w:hAnsi="Corbel"/>
          <w:color w:val="595959" w:themeColor="text1" w:themeTint="A6"/>
        </w:rPr>
      </w:pPr>
      <w:r w:rsidRPr="001200D7">
        <w:rPr>
          <w:rFonts w:ascii="Corbel" w:hAnsi="Corbel"/>
          <w:color w:val="595959" w:themeColor="text1" w:themeTint="A6"/>
        </w:rPr>
        <w:br w:type="page"/>
      </w:r>
    </w:p>
    <w:p w14:paraId="414D6CF8" w14:textId="77777777" w:rsidR="001200D7" w:rsidRPr="001200D7" w:rsidRDefault="001200D7" w:rsidP="001200D7">
      <w:pPr>
        <w:jc w:val="both"/>
        <w:rPr>
          <w:rFonts w:ascii="Corbel" w:hAnsi="Corbel"/>
          <w:b/>
          <w:u w:val="single"/>
        </w:rPr>
      </w:pPr>
      <w:r w:rsidRPr="001200D7">
        <w:rPr>
          <w:rFonts w:ascii="Corbel" w:hAnsi="Corbel"/>
          <w:b/>
          <w:u w:val="single"/>
        </w:rPr>
        <w:lastRenderedPageBreak/>
        <w:t>Appendix 1</w:t>
      </w:r>
    </w:p>
    <w:p w14:paraId="414D6CF9" w14:textId="77777777" w:rsidR="001200D7" w:rsidRPr="001200D7" w:rsidRDefault="001200D7" w:rsidP="001200D7">
      <w:pPr>
        <w:jc w:val="both"/>
        <w:rPr>
          <w:rFonts w:ascii="Corbel" w:hAnsi="Corbel"/>
          <w:b/>
          <w:u w:val="single"/>
        </w:rPr>
      </w:pPr>
      <w:r w:rsidRPr="001200D7">
        <w:rPr>
          <w:rFonts w:ascii="Corbel" w:hAnsi="Corbel"/>
        </w:rPr>
        <w:t xml:space="preserve">The Academic Technology Approval Scheme (ATAS) has been expanded to include international researchers in order to protect UK research from exploitation and ensure that higher education institutions do not inadvertently develop, support or advance foreign military programmes of concern. </w:t>
      </w:r>
    </w:p>
    <w:p w14:paraId="414D6CFA" w14:textId="77777777" w:rsidR="001200D7" w:rsidRPr="001200D7" w:rsidRDefault="001200D7" w:rsidP="001200D7">
      <w:pPr>
        <w:rPr>
          <w:rFonts w:ascii="Corbel" w:hAnsi="Corbel"/>
        </w:rPr>
      </w:pPr>
      <w:r w:rsidRPr="001200D7">
        <w:rPr>
          <w:rFonts w:ascii="Corbel" w:hAnsi="Corbel"/>
        </w:rPr>
        <w:t xml:space="preserve">With effect from Friday 21 May 2021, all new employees undertaking research activities at PhD level or above in </w:t>
      </w:r>
      <w:r w:rsidRPr="001200D7">
        <w:rPr>
          <w:rFonts w:ascii="Corbel" w:hAnsi="Corbel" w:cs="Arial"/>
          <w:color w:val="161515"/>
          <w:shd w:val="clear" w:color="auto" w:fill="FFFFFF"/>
        </w:rPr>
        <w:t>one of the </w:t>
      </w:r>
      <w:hyperlink r:id="rId12" w:tooltip="Academic Subjects/Fields of Research relevant to ATAS " w:history="1">
        <w:r w:rsidRPr="001200D7">
          <w:rPr>
            <w:rStyle w:val="Hyperlink"/>
            <w:rFonts w:ascii="Corbel" w:hAnsi="Corbel" w:cs="Arial"/>
            <w:color w:val="006EAF"/>
            <w:bdr w:val="none" w:sz="0" w:space="0" w:color="auto" w:frame="1"/>
            <w:shd w:val="clear" w:color="auto" w:fill="FFFFFF"/>
          </w:rPr>
          <w:t xml:space="preserve">Academic Subjects/Fields of Research </w:t>
        </w:r>
      </w:hyperlink>
      <w:r w:rsidRPr="001200D7">
        <w:rPr>
          <w:rFonts w:ascii="Corbel" w:hAnsi="Corbel"/>
        </w:rPr>
        <w:t xml:space="preserve"> will be required to obtain an ATAS certificate before they can apply for their visa (Skilled worker, TIER 5 - Government Authorised Exchange) to work in the UK. In addition to this, Visiting academics and researchers will need to obtain an ATAS certificate before they can commence their research and enter the facilities at the College. Existing employees will be required to obtain an ATAS certificate following a change of role to a different research area or extension to contract (if they did not previously require an ATAS certificate). Applicants are encouraged to apply for their ATAS certificate at least three months before their application for further leave to remain in the UK. </w:t>
      </w:r>
    </w:p>
    <w:p w14:paraId="414D6CFB" w14:textId="77777777" w:rsidR="001200D7" w:rsidRPr="001200D7" w:rsidRDefault="001200D7" w:rsidP="001200D7">
      <w:pPr>
        <w:rPr>
          <w:rStyle w:val="Strong"/>
          <w:rFonts w:ascii="Corbel" w:hAnsi="Corbel"/>
          <w:b w:val="0"/>
          <w:bCs w:val="0"/>
        </w:rPr>
      </w:pPr>
      <w:r w:rsidRPr="001200D7">
        <w:rPr>
          <w:rStyle w:val="Strong"/>
          <w:rFonts w:ascii="Corbel" w:hAnsi="Corbel" w:cs="Arial"/>
          <w:b w:val="0"/>
          <w:color w:val="161515"/>
          <w:bdr w:val="none" w:sz="0" w:space="0" w:color="auto" w:frame="1"/>
          <w:shd w:val="clear" w:color="auto" w:fill="FFFFFF"/>
        </w:rPr>
        <w:t>The </w:t>
      </w:r>
      <w:hyperlink r:id="rId13" w:tooltip="ATAS application system" w:history="1">
        <w:r w:rsidRPr="001200D7">
          <w:rPr>
            <w:rStyle w:val="Hyperlink"/>
            <w:rFonts w:ascii="Corbel" w:hAnsi="Corbel" w:cs="Arial"/>
            <w:bCs/>
            <w:color w:val="006EAF"/>
            <w:bdr w:val="none" w:sz="0" w:space="0" w:color="auto" w:frame="1"/>
            <w:shd w:val="clear" w:color="auto" w:fill="FFFFFF"/>
          </w:rPr>
          <w:t>ATAS application system</w:t>
        </w:r>
      </w:hyperlink>
      <w:r w:rsidRPr="001200D7">
        <w:rPr>
          <w:rStyle w:val="Strong"/>
          <w:rFonts w:ascii="Corbel" w:hAnsi="Corbel" w:cs="Arial"/>
          <w:b w:val="0"/>
          <w:color w:val="161515"/>
          <w:bdr w:val="none" w:sz="0" w:space="0" w:color="auto" w:frame="1"/>
          <w:shd w:val="clear" w:color="auto" w:fill="FFFFFF"/>
        </w:rPr>
        <w:t> is now open for international researcher applications</w:t>
      </w:r>
      <w:r w:rsidRPr="001200D7">
        <w:rPr>
          <w:rStyle w:val="Strong"/>
          <w:rFonts w:ascii="Corbel" w:hAnsi="Corbel" w:cs="Arial"/>
          <w:color w:val="161515"/>
          <w:bdr w:val="none" w:sz="0" w:space="0" w:color="auto" w:frame="1"/>
          <w:shd w:val="clear" w:color="auto" w:fill="FFFFFF"/>
        </w:rPr>
        <w:t xml:space="preserve">. </w:t>
      </w:r>
    </w:p>
    <w:p w14:paraId="414D6CFC" w14:textId="77777777" w:rsidR="001200D7" w:rsidRPr="001200D7" w:rsidRDefault="001200D7" w:rsidP="001200D7">
      <w:pPr>
        <w:spacing w:after="0" w:line="240" w:lineRule="auto"/>
        <w:rPr>
          <w:rFonts w:ascii="Corbel" w:hAnsi="Corbel"/>
        </w:rPr>
      </w:pPr>
      <w:r w:rsidRPr="001200D7">
        <w:rPr>
          <w:rFonts w:ascii="Corbel" w:hAnsi="Corbel"/>
        </w:rPr>
        <w:t>The new regulations apply to all non-UK nationals except for those who are nationals of EU countries, the European Economic Area (EEA), Australia, Canada, Japan, New Zealand, Singapore, South Korea, Switzerland or the United States of America.  The country of residence does not affect the requirement.</w:t>
      </w:r>
    </w:p>
    <w:p w14:paraId="414D6CFD" w14:textId="77777777" w:rsidR="001200D7" w:rsidRPr="001200D7" w:rsidRDefault="001200D7" w:rsidP="001200D7">
      <w:pPr>
        <w:pStyle w:val="ListParagraph"/>
        <w:shd w:val="clear" w:color="auto" w:fill="FFFFFF"/>
        <w:spacing w:before="75" w:after="75" w:line="240" w:lineRule="auto"/>
        <w:ind w:left="0"/>
        <w:rPr>
          <w:rFonts w:ascii="Corbel" w:hAnsi="Corbel"/>
        </w:rPr>
      </w:pPr>
      <w:r w:rsidRPr="001200D7">
        <w:rPr>
          <w:rFonts w:ascii="Corbel" w:hAnsi="Corbel"/>
        </w:rPr>
        <w:t xml:space="preserve">The main subject areas are </w:t>
      </w:r>
    </w:p>
    <w:p w14:paraId="414D6CFE" w14:textId="77777777" w:rsidR="001200D7" w:rsidRPr="001200D7" w:rsidRDefault="001200D7" w:rsidP="001200D7">
      <w:pPr>
        <w:pStyle w:val="ListParagraph"/>
        <w:numPr>
          <w:ilvl w:val="0"/>
          <w:numId w:val="20"/>
        </w:numPr>
        <w:shd w:val="clear" w:color="auto" w:fill="FFFFFF"/>
        <w:spacing w:before="75" w:after="75" w:line="240" w:lineRule="auto"/>
        <w:rPr>
          <w:rFonts w:ascii="Corbel" w:eastAsia="Times New Roman" w:hAnsi="Corbel" w:cs="Arial"/>
          <w:color w:val="0B0C0C"/>
          <w:lang w:eastAsia="en-GB"/>
        </w:rPr>
      </w:pPr>
      <w:r w:rsidRPr="001200D7">
        <w:rPr>
          <w:rFonts w:ascii="Corbel" w:eastAsia="Times New Roman" w:hAnsi="Corbel" w:cs="Arial"/>
          <w:bCs/>
          <w:color w:val="0B0C0C"/>
          <w:bdr w:val="none" w:sz="0" w:space="0" w:color="auto" w:frame="1"/>
          <w:lang w:eastAsia="en-GB"/>
        </w:rPr>
        <w:t xml:space="preserve">Subjects allied to Medicine </w:t>
      </w:r>
    </w:p>
    <w:p w14:paraId="414D6CFF" w14:textId="77777777" w:rsidR="001200D7" w:rsidRPr="001200D7" w:rsidRDefault="001200D7" w:rsidP="001200D7">
      <w:pPr>
        <w:pStyle w:val="ListParagraph"/>
        <w:numPr>
          <w:ilvl w:val="0"/>
          <w:numId w:val="20"/>
        </w:numPr>
        <w:shd w:val="clear" w:color="auto" w:fill="FFFFFF"/>
        <w:spacing w:before="75" w:after="75" w:line="240" w:lineRule="auto"/>
        <w:rPr>
          <w:rFonts w:ascii="Corbel" w:eastAsia="Times New Roman" w:hAnsi="Corbel" w:cs="Arial"/>
          <w:color w:val="0B0C0C"/>
          <w:lang w:eastAsia="en-GB"/>
        </w:rPr>
      </w:pPr>
      <w:r w:rsidRPr="001200D7">
        <w:rPr>
          <w:rFonts w:ascii="Corbel" w:eastAsia="Times New Roman" w:hAnsi="Corbel" w:cs="Arial"/>
          <w:color w:val="0B0C0C"/>
          <w:lang w:eastAsia="en-GB"/>
        </w:rPr>
        <w:t xml:space="preserve">Biological Sciences </w:t>
      </w:r>
    </w:p>
    <w:p w14:paraId="414D6D00" w14:textId="77777777" w:rsidR="001200D7" w:rsidRPr="001200D7" w:rsidRDefault="001200D7" w:rsidP="001200D7">
      <w:pPr>
        <w:pStyle w:val="ListParagraph"/>
        <w:numPr>
          <w:ilvl w:val="0"/>
          <w:numId w:val="20"/>
        </w:numPr>
        <w:shd w:val="clear" w:color="auto" w:fill="FFFFFF"/>
        <w:spacing w:before="75" w:after="75" w:line="240" w:lineRule="auto"/>
        <w:rPr>
          <w:rFonts w:ascii="Corbel" w:eastAsia="Times New Roman" w:hAnsi="Corbel" w:cs="Arial"/>
          <w:color w:val="0B0C0C"/>
          <w:lang w:eastAsia="en-GB"/>
        </w:rPr>
      </w:pPr>
      <w:r w:rsidRPr="001200D7">
        <w:rPr>
          <w:rFonts w:ascii="Corbel" w:eastAsia="Times New Roman" w:hAnsi="Corbel" w:cs="Arial"/>
          <w:color w:val="0B0C0C"/>
          <w:lang w:eastAsia="en-GB"/>
        </w:rPr>
        <w:t xml:space="preserve">Veterinary Sciences </w:t>
      </w:r>
    </w:p>
    <w:p w14:paraId="414D6D01" w14:textId="77777777" w:rsidR="001200D7" w:rsidRPr="001200D7" w:rsidRDefault="001200D7" w:rsidP="001200D7">
      <w:pPr>
        <w:pStyle w:val="ListParagraph"/>
        <w:numPr>
          <w:ilvl w:val="0"/>
          <w:numId w:val="20"/>
        </w:numPr>
        <w:shd w:val="clear" w:color="auto" w:fill="FFFFFF"/>
        <w:spacing w:before="75" w:after="75" w:line="240" w:lineRule="auto"/>
        <w:rPr>
          <w:rFonts w:ascii="Corbel" w:eastAsia="Times New Roman" w:hAnsi="Corbel" w:cs="Arial"/>
          <w:color w:val="0B0C0C"/>
          <w:lang w:eastAsia="en-GB"/>
        </w:rPr>
      </w:pPr>
      <w:r w:rsidRPr="001200D7">
        <w:rPr>
          <w:rFonts w:ascii="Corbel" w:eastAsia="Times New Roman" w:hAnsi="Corbel" w:cs="Arial"/>
          <w:color w:val="0B0C0C"/>
          <w:lang w:eastAsia="en-GB"/>
        </w:rPr>
        <w:t xml:space="preserve">Physical Sciences </w:t>
      </w:r>
    </w:p>
    <w:p w14:paraId="414D6D02" w14:textId="77777777" w:rsidR="001200D7" w:rsidRPr="001200D7" w:rsidRDefault="001200D7" w:rsidP="001200D7">
      <w:pPr>
        <w:pStyle w:val="ListParagraph"/>
        <w:numPr>
          <w:ilvl w:val="0"/>
          <w:numId w:val="20"/>
        </w:numPr>
        <w:shd w:val="clear" w:color="auto" w:fill="FFFFFF"/>
        <w:spacing w:after="0" w:line="240" w:lineRule="auto"/>
        <w:rPr>
          <w:rFonts w:ascii="Corbel" w:eastAsia="Times New Roman" w:hAnsi="Corbel" w:cs="Arial"/>
          <w:color w:val="0B0C0C"/>
          <w:lang w:eastAsia="en-GB"/>
        </w:rPr>
      </w:pPr>
      <w:r w:rsidRPr="001200D7">
        <w:rPr>
          <w:rFonts w:ascii="Corbel" w:eastAsia="Times New Roman" w:hAnsi="Corbel" w:cs="Arial"/>
          <w:bCs/>
          <w:color w:val="0B0C0C"/>
          <w:bdr w:val="none" w:sz="0" w:space="0" w:color="auto" w:frame="1"/>
          <w:lang w:eastAsia="en-GB"/>
        </w:rPr>
        <w:t xml:space="preserve">Mathematical and Computer Sciences </w:t>
      </w:r>
    </w:p>
    <w:p w14:paraId="414D6D03" w14:textId="77777777" w:rsidR="001200D7" w:rsidRPr="001200D7" w:rsidRDefault="001200D7" w:rsidP="001200D7">
      <w:pPr>
        <w:pStyle w:val="ListParagraph"/>
        <w:numPr>
          <w:ilvl w:val="0"/>
          <w:numId w:val="20"/>
        </w:numPr>
        <w:shd w:val="clear" w:color="auto" w:fill="FFFFFF"/>
        <w:spacing w:after="0" w:line="240" w:lineRule="auto"/>
        <w:rPr>
          <w:rFonts w:ascii="Corbel" w:eastAsia="Times New Roman" w:hAnsi="Corbel" w:cs="Arial"/>
          <w:color w:val="0B0C0C"/>
          <w:lang w:eastAsia="en-GB"/>
        </w:rPr>
      </w:pPr>
      <w:r w:rsidRPr="001200D7">
        <w:rPr>
          <w:rFonts w:ascii="Corbel" w:eastAsia="Times New Roman" w:hAnsi="Corbel" w:cs="Arial"/>
          <w:bCs/>
          <w:color w:val="0B0C0C"/>
          <w:bdr w:val="none" w:sz="0" w:space="0" w:color="auto" w:frame="1"/>
          <w:lang w:eastAsia="en-GB"/>
        </w:rPr>
        <w:t xml:space="preserve">Engineering </w:t>
      </w:r>
    </w:p>
    <w:p w14:paraId="414D6D04" w14:textId="77777777" w:rsidR="001200D7" w:rsidRPr="001200D7" w:rsidRDefault="001200D7" w:rsidP="001200D7">
      <w:pPr>
        <w:pStyle w:val="ListParagraph"/>
        <w:numPr>
          <w:ilvl w:val="0"/>
          <w:numId w:val="20"/>
        </w:numPr>
        <w:shd w:val="clear" w:color="auto" w:fill="FFFFFF"/>
        <w:spacing w:after="0" w:line="240" w:lineRule="auto"/>
        <w:rPr>
          <w:rFonts w:ascii="Corbel" w:hAnsi="Corbel"/>
        </w:rPr>
      </w:pPr>
      <w:r w:rsidRPr="001200D7">
        <w:rPr>
          <w:rFonts w:ascii="Corbel" w:eastAsia="Times New Roman" w:hAnsi="Corbel" w:cs="Arial"/>
          <w:bCs/>
          <w:color w:val="0B0C0C"/>
          <w:bdr w:val="none" w:sz="0" w:space="0" w:color="auto" w:frame="1"/>
          <w:lang w:eastAsia="en-GB"/>
        </w:rPr>
        <w:t xml:space="preserve">Technologies </w:t>
      </w:r>
    </w:p>
    <w:p w14:paraId="414D6D05" w14:textId="77777777" w:rsidR="001200D7" w:rsidRDefault="001200D7" w:rsidP="001200D7">
      <w:pPr>
        <w:shd w:val="clear" w:color="auto" w:fill="FFFFFF"/>
        <w:spacing w:after="0" w:line="240" w:lineRule="auto"/>
        <w:rPr>
          <w:rStyle w:val="Strong"/>
          <w:rFonts w:ascii="Corbel" w:hAnsi="Corbel" w:cs="Arial"/>
          <w:b w:val="0"/>
          <w:color w:val="161515"/>
          <w:bdr w:val="none" w:sz="0" w:space="0" w:color="auto" w:frame="1"/>
          <w:shd w:val="clear" w:color="auto" w:fill="FFFFFF"/>
        </w:rPr>
      </w:pPr>
    </w:p>
    <w:p w14:paraId="414D6D06" w14:textId="77777777" w:rsidR="001200D7" w:rsidRDefault="001200D7" w:rsidP="001200D7">
      <w:pPr>
        <w:shd w:val="clear" w:color="auto" w:fill="FFFFFF"/>
        <w:spacing w:after="0" w:line="240" w:lineRule="auto"/>
        <w:rPr>
          <w:rStyle w:val="Strong"/>
          <w:rFonts w:ascii="Corbel" w:hAnsi="Corbel" w:cs="Arial"/>
          <w:b w:val="0"/>
          <w:color w:val="161515"/>
          <w:bdr w:val="none" w:sz="0" w:space="0" w:color="auto" w:frame="1"/>
          <w:shd w:val="clear" w:color="auto" w:fill="FFFFFF"/>
        </w:rPr>
      </w:pPr>
      <w:r w:rsidRPr="001200D7">
        <w:rPr>
          <w:rStyle w:val="Strong"/>
          <w:rFonts w:ascii="Corbel" w:hAnsi="Corbel" w:cs="Arial"/>
          <w:b w:val="0"/>
          <w:color w:val="161515"/>
          <w:bdr w:val="none" w:sz="0" w:space="0" w:color="auto" w:frame="1"/>
          <w:shd w:val="clear" w:color="auto" w:fill="FFFFFF"/>
        </w:rPr>
        <w:t xml:space="preserve">Further information about ATAS can be found here - </w:t>
      </w:r>
      <w:hyperlink r:id="rId14" w:history="1">
        <w:r w:rsidRPr="001200D7">
          <w:rPr>
            <w:rStyle w:val="Hyperlink"/>
            <w:rFonts w:ascii="Corbel" w:hAnsi="Corbel" w:cs="Arial"/>
            <w:bdr w:val="none" w:sz="0" w:space="0" w:color="auto" w:frame="1"/>
            <w:shd w:val="clear" w:color="auto" w:fill="FFFFFF"/>
          </w:rPr>
          <w:t>www.gov.uk/guidance/academic-technology-approval-scheme</w:t>
        </w:r>
      </w:hyperlink>
      <w:r>
        <w:rPr>
          <w:rStyle w:val="Strong"/>
          <w:rFonts w:ascii="Corbel" w:hAnsi="Corbel" w:cs="Arial"/>
          <w:b w:val="0"/>
          <w:color w:val="161515"/>
          <w:bdr w:val="none" w:sz="0" w:space="0" w:color="auto" w:frame="1"/>
          <w:shd w:val="clear" w:color="auto" w:fill="FFFFFF"/>
        </w:rPr>
        <w:t xml:space="preserve">. </w:t>
      </w:r>
    </w:p>
    <w:p w14:paraId="414D6D07" w14:textId="77777777" w:rsidR="001200D7" w:rsidRDefault="001200D7" w:rsidP="001200D7">
      <w:pPr>
        <w:shd w:val="clear" w:color="auto" w:fill="FFFFFF"/>
        <w:spacing w:after="0" w:line="240" w:lineRule="auto"/>
        <w:rPr>
          <w:rStyle w:val="Strong"/>
          <w:rFonts w:ascii="Corbel" w:hAnsi="Corbel" w:cs="Arial"/>
          <w:b w:val="0"/>
          <w:color w:val="161515"/>
          <w:bdr w:val="none" w:sz="0" w:space="0" w:color="auto" w:frame="1"/>
          <w:shd w:val="clear" w:color="auto" w:fill="FFFFFF"/>
        </w:rPr>
      </w:pPr>
    </w:p>
    <w:p w14:paraId="414D6D08" w14:textId="77777777" w:rsidR="001200D7" w:rsidRPr="001200D7" w:rsidRDefault="001200D7" w:rsidP="001200D7">
      <w:pPr>
        <w:shd w:val="clear" w:color="auto" w:fill="FFFFFF"/>
        <w:spacing w:after="0" w:line="240" w:lineRule="auto"/>
        <w:rPr>
          <w:rStyle w:val="Emphasis"/>
          <w:rFonts w:ascii="Corbel" w:hAnsi="Corbel"/>
          <w:i w:val="0"/>
          <w:iCs w:val="0"/>
        </w:rPr>
      </w:pPr>
      <w:r w:rsidRPr="001200D7">
        <w:rPr>
          <w:rStyle w:val="Emphasis"/>
          <w:rFonts w:ascii="Corbel" w:hAnsi="Corbel"/>
          <w:i w:val="0"/>
          <w:lang w:val="en"/>
        </w:rPr>
        <w:t xml:space="preserve">The full list of applicable Standard Occupation Classification (SOC) codes are listed below </w:t>
      </w:r>
      <w:r>
        <w:rPr>
          <w:rStyle w:val="Emphasis"/>
          <w:rFonts w:ascii="Corbel" w:hAnsi="Corbel"/>
          <w:i w:val="0"/>
          <w:lang w:val="en"/>
        </w:rPr>
        <w:t>–</w:t>
      </w:r>
      <w:r w:rsidRPr="001200D7">
        <w:rPr>
          <w:rStyle w:val="Emphasis"/>
          <w:rFonts w:ascii="Corbel" w:hAnsi="Corbel"/>
          <w:i w:val="0"/>
          <w:lang w:val="en"/>
        </w:rPr>
        <w:t xml:space="preserve"> </w:t>
      </w:r>
    </w:p>
    <w:p w14:paraId="414D6D09" w14:textId="77777777" w:rsidR="00380C14" w:rsidRPr="00157A3C" w:rsidRDefault="001200D7" w:rsidP="00157A3C">
      <w:pPr>
        <w:spacing w:line="240" w:lineRule="auto"/>
        <w:rPr>
          <w:rFonts w:ascii="Corbel" w:hAnsi="Corbel"/>
          <w:i/>
        </w:rPr>
      </w:pPr>
      <w:r w:rsidRPr="001200D7">
        <w:rPr>
          <w:rFonts w:ascii="Corbel" w:eastAsia="Times New Roman" w:hAnsi="Corbel"/>
          <w:i/>
        </w:rPr>
        <w:t>•2111 Chemical scientists*</w:t>
      </w:r>
      <w:r w:rsidRPr="001200D7">
        <w:rPr>
          <w:rFonts w:ascii="Corbel" w:eastAsia="Times New Roman" w:hAnsi="Corbel"/>
          <w:i/>
        </w:rPr>
        <w:br/>
        <w:t>• 2112 Biological scientists and biochemists*</w:t>
      </w:r>
      <w:r w:rsidRPr="001200D7">
        <w:rPr>
          <w:rFonts w:ascii="Corbel" w:eastAsia="Times New Roman" w:hAnsi="Corbel"/>
          <w:i/>
        </w:rPr>
        <w:br/>
        <w:t>• 2113 Physical scientists*</w:t>
      </w:r>
      <w:r w:rsidRPr="001200D7">
        <w:rPr>
          <w:rFonts w:ascii="Corbel" w:eastAsia="Times New Roman" w:hAnsi="Corbel"/>
          <w:i/>
        </w:rPr>
        <w:br/>
        <w:t>• 2114 Social and humanities scientists*</w:t>
      </w:r>
      <w:r w:rsidRPr="001200D7">
        <w:rPr>
          <w:rFonts w:ascii="Corbel" w:eastAsia="Times New Roman" w:hAnsi="Corbel"/>
          <w:i/>
        </w:rPr>
        <w:br/>
        <w:t>• 2119 Natural and social science professionals not elsewhere classified*</w:t>
      </w:r>
      <w:r w:rsidRPr="001200D7">
        <w:rPr>
          <w:rFonts w:ascii="Corbel" w:eastAsia="Times New Roman" w:hAnsi="Corbel"/>
          <w:i/>
        </w:rPr>
        <w:br/>
        <w:t>• 2150 Research and development managers*</w:t>
      </w:r>
      <w:r w:rsidRPr="001200D7">
        <w:rPr>
          <w:rFonts w:ascii="Corbel" w:eastAsia="Times New Roman" w:hAnsi="Corbel"/>
          <w:i/>
        </w:rPr>
        <w:br/>
        <w:t>• 2122 Mechanical engineers</w:t>
      </w:r>
      <w:r w:rsidRPr="001200D7">
        <w:rPr>
          <w:rFonts w:ascii="Corbel" w:eastAsia="Times New Roman" w:hAnsi="Corbel"/>
          <w:i/>
        </w:rPr>
        <w:br/>
        <w:t>• 2123 Electrical engineers</w:t>
      </w:r>
      <w:r w:rsidRPr="001200D7">
        <w:rPr>
          <w:rFonts w:ascii="Corbel" w:eastAsia="Times New Roman" w:hAnsi="Corbel"/>
          <w:i/>
        </w:rPr>
        <w:br/>
        <w:t>• 2124 Electronics engineers</w:t>
      </w:r>
      <w:r w:rsidRPr="001200D7">
        <w:rPr>
          <w:rFonts w:ascii="Corbel" w:eastAsia="Times New Roman" w:hAnsi="Corbel"/>
          <w:i/>
        </w:rPr>
        <w:br/>
        <w:t>• 2127 Production and process engineers</w:t>
      </w:r>
      <w:r w:rsidRPr="001200D7">
        <w:rPr>
          <w:rFonts w:ascii="Corbel" w:eastAsia="Times New Roman" w:hAnsi="Corbel"/>
          <w:i/>
        </w:rPr>
        <w:br/>
        <w:t>• 2129 Engineering professionals not elsewhere classified</w:t>
      </w:r>
      <w:r w:rsidRPr="001200D7">
        <w:rPr>
          <w:rFonts w:ascii="Corbel" w:eastAsia="Times New Roman" w:hAnsi="Corbel"/>
          <w:i/>
        </w:rPr>
        <w:br/>
        <w:t>• 2311 Higher education teaching professionals*</w:t>
      </w:r>
      <w:r w:rsidRPr="001200D7">
        <w:rPr>
          <w:rFonts w:ascii="Corbel" w:eastAsia="Times New Roman" w:hAnsi="Corbel"/>
          <w:i/>
        </w:rPr>
        <w:br/>
        <w:t>• 3111 Laboratory technicians</w:t>
      </w:r>
      <w:r w:rsidRPr="001200D7">
        <w:rPr>
          <w:rFonts w:ascii="Corbel" w:eastAsia="Times New Roman" w:hAnsi="Corbel"/>
          <w:i/>
        </w:rPr>
        <w:br/>
        <w:t>• 3112 Electrical and electronics technicians</w:t>
      </w:r>
      <w:r w:rsidRPr="001200D7">
        <w:rPr>
          <w:rFonts w:ascii="Corbel" w:eastAsia="Times New Roman" w:hAnsi="Corbel"/>
          <w:i/>
        </w:rPr>
        <w:br/>
        <w:t>• 3113 Engineering technicians</w:t>
      </w:r>
      <w:r w:rsidRPr="001200D7">
        <w:rPr>
          <w:rFonts w:ascii="Corbel" w:eastAsia="Times New Roman" w:hAnsi="Corbel"/>
          <w:i/>
        </w:rPr>
        <w:br/>
        <w:t>• 3114 Building and civil engineering technicians</w:t>
      </w:r>
      <w:r w:rsidRPr="001200D7">
        <w:rPr>
          <w:rFonts w:ascii="Corbel" w:eastAsia="Times New Roman" w:hAnsi="Corbel"/>
          <w:i/>
        </w:rPr>
        <w:br/>
        <w:t>• 5235 Aircraft maintenance and related trades</w:t>
      </w:r>
    </w:p>
    <w:sectPr w:rsidR="00380C14" w:rsidRPr="00157A3C" w:rsidSect="00670399">
      <w:headerReference w:type="default" r:id="rId15"/>
      <w:footerReference w:type="defaul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8D37" w14:textId="77777777" w:rsidR="003E76A9" w:rsidRDefault="003E76A9" w:rsidP="006A29D4">
      <w:pPr>
        <w:spacing w:after="0" w:line="240" w:lineRule="auto"/>
      </w:pPr>
      <w:r>
        <w:separator/>
      </w:r>
    </w:p>
  </w:endnote>
  <w:endnote w:type="continuationSeparator" w:id="0">
    <w:p w14:paraId="388B666F" w14:textId="77777777" w:rsidR="003E76A9" w:rsidRDefault="003E76A9" w:rsidP="006A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6D11" w14:textId="77777777" w:rsidR="001200D7" w:rsidRDefault="001200D7">
    <w:pPr>
      <w:pStyle w:val="Footer"/>
      <w:jc w:val="center"/>
    </w:pPr>
  </w:p>
  <w:p w14:paraId="414D6D12" w14:textId="77777777" w:rsidR="00157A3C" w:rsidRPr="00D51DD2" w:rsidRDefault="00157A3C" w:rsidP="00157A3C">
    <w:pPr>
      <w:pStyle w:val="Footer"/>
      <w:rPr>
        <w:rFonts w:ascii="Corbel" w:hAnsi="Corbel"/>
        <w:color w:val="808080" w:themeColor="background1" w:themeShade="80"/>
        <w:sz w:val="16"/>
        <w:szCs w:val="16"/>
      </w:rPr>
    </w:pPr>
    <w:r w:rsidRPr="00D51DD2">
      <w:rPr>
        <w:rFonts w:ascii="Corbel" w:hAnsi="Corbel"/>
        <w:color w:val="808080" w:themeColor="background1" w:themeShade="80"/>
        <w:sz w:val="16"/>
        <w:szCs w:val="16"/>
      </w:rPr>
      <w:t xml:space="preserve">Date: </w:t>
    </w:r>
    <w:r>
      <w:rPr>
        <w:rFonts w:ascii="Corbel" w:hAnsi="Corbel"/>
        <w:color w:val="808080" w:themeColor="background1" w:themeShade="80"/>
        <w:sz w:val="16"/>
        <w:szCs w:val="16"/>
      </w:rPr>
      <w:t>26/05/2021</w:t>
    </w:r>
    <w:r>
      <w:rPr>
        <w:rFonts w:ascii="Corbel" w:hAnsi="Corbel"/>
        <w:color w:val="808080" w:themeColor="background1" w:themeShade="80"/>
        <w:sz w:val="16"/>
        <w:szCs w:val="16"/>
      </w:rPr>
      <w:tab/>
    </w:r>
    <w:r>
      <w:rPr>
        <w:rFonts w:ascii="Corbel" w:hAnsi="Corbel"/>
        <w:color w:val="808080" w:themeColor="background1" w:themeShade="80"/>
        <w:sz w:val="16"/>
        <w:szCs w:val="16"/>
      </w:rPr>
      <w:tab/>
      <w:t>HR Operations</w:t>
    </w:r>
  </w:p>
  <w:p w14:paraId="414D6D13" w14:textId="77777777" w:rsidR="00157A3C" w:rsidRPr="00157A3C" w:rsidRDefault="00157A3C" w:rsidP="00157A3C">
    <w:pPr>
      <w:pStyle w:val="Footer"/>
      <w:rPr>
        <w:rFonts w:ascii="Corbel" w:hAnsi="Corbel"/>
        <w:color w:val="808080" w:themeColor="background1" w:themeShade="80"/>
        <w:sz w:val="16"/>
        <w:szCs w:val="16"/>
      </w:rPr>
    </w:pPr>
    <w:r>
      <w:rPr>
        <w:rFonts w:ascii="Corbel" w:hAnsi="Corbel"/>
        <w:color w:val="808080" w:themeColor="background1" w:themeShade="80"/>
        <w:sz w:val="16"/>
        <w:szCs w:val="16"/>
      </w:rPr>
      <w:t>Author: TA</w:t>
    </w:r>
  </w:p>
  <w:p w14:paraId="414D6D14" w14:textId="77777777" w:rsidR="001200D7" w:rsidRDefault="00120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45035"/>
      <w:docPartObj>
        <w:docPartGallery w:val="Page Numbers (Bottom of Page)"/>
        <w:docPartUnique/>
      </w:docPartObj>
    </w:sdtPr>
    <w:sdtEndPr>
      <w:rPr>
        <w:noProof/>
        <w:sz w:val="20"/>
        <w:szCs w:val="20"/>
      </w:rPr>
    </w:sdtEndPr>
    <w:sdtContent>
      <w:p w14:paraId="414D6D15" w14:textId="77777777" w:rsidR="001200D7" w:rsidRPr="00134D88" w:rsidRDefault="00000000" w:rsidP="00134D88">
        <w:pPr>
          <w:pStyle w:val="Footer"/>
          <w:rPr>
            <w:sz w:val="20"/>
            <w:szCs w:val="20"/>
          </w:rPr>
        </w:pPr>
      </w:p>
    </w:sdtContent>
  </w:sdt>
  <w:p w14:paraId="414D6D16" w14:textId="77777777" w:rsidR="001200D7" w:rsidRPr="00020041" w:rsidRDefault="001200D7" w:rsidP="00020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F79C" w14:textId="77777777" w:rsidR="003E76A9" w:rsidRDefault="003E76A9" w:rsidP="006A29D4">
      <w:pPr>
        <w:spacing w:after="0" w:line="240" w:lineRule="auto"/>
      </w:pPr>
      <w:r>
        <w:separator/>
      </w:r>
    </w:p>
  </w:footnote>
  <w:footnote w:type="continuationSeparator" w:id="0">
    <w:p w14:paraId="0D637474" w14:textId="77777777" w:rsidR="003E76A9" w:rsidRDefault="003E76A9" w:rsidP="006A2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6D10" w14:textId="77777777" w:rsidR="001200D7" w:rsidRDefault="001200D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F94"/>
    <w:multiLevelType w:val="hybridMultilevel"/>
    <w:tmpl w:val="FBE65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E0E7B"/>
    <w:multiLevelType w:val="hybridMultilevel"/>
    <w:tmpl w:val="945AB5C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80BD2"/>
    <w:multiLevelType w:val="hybridMultilevel"/>
    <w:tmpl w:val="BC0E1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D0337"/>
    <w:multiLevelType w:val="hybridMultilevel"/>
    <w:tmpl w:val="F5C0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E60BF"/>
    <w:multiLevelType w:val="hybridMultilevel"/>
    <w:tmpl w:val="B92C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97D2A"/>
    <w:multiLevelType w:val="hybridMultilevel"/>
    <w:tmpl w:val="0E3EA2CA"/>
    <w:lvl w:ilvl="0" w:tplc="0809000F">
      <w:start w:val="1"/>
      <w:numFmt w:val="decimal"/>
      <w:lvlText w:val="%1."/>
      <w:lvlJc w:val="left"/>
      <w:pPr>
        <w:ind w:left="1932" w:hanging="360"/>
      </w:p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6" w15:restartNumberingAfterBreak="0">
    <w:nsid w:val="23E5542B"/>
    <w:multiLevelType w:val="hybridMultilevel"/>
    <w:tmpl w:val="2104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47215"/>
    <w:multiLevelType w:val="hybridMultilevel"/>
    <w:tmpl w:val="93349EA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F64874"/>
    <w:multiLevelType w:val="hybridMultilevel"/>
    <w:tmpl w:val="652E25BA"/>
    <w:lvl w:ilvl="0" w:tplc="E09A0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65CC5"/>
    <w:multiLevelType w:val="hybridMultilevel"/>
    <w:tmpl w:val="3A4E2FD6"/>
    <w:lvl w:ilvl="0" w:tplc="2B40883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01602"/>
    <w:multiLevelType w:val="hybridMultilevel"/>
    <w:tmpl w:val="12ACB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A7D98"/>
    <w:multiLevelType w:val="hybridMultilevel"/>
    <w:tmpl w:val="6CB8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05AD9"/>
    <w:multiLevelType w:val="hybridMultilevel"/>
    <w:tmpl w:val="49BA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C161B"/>
    <w:multiLevelType w:val="hybridMultilevel"/>
    <w:tmpl w:val="45EE13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F2537BB"/>
    <w:multiLevelType w:val="hybridMultilevel"/>
    <w:tmpl w:val="E71CB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8553EA"/>
    <w:multiLevelType w:val="hybridMultilevel"/>
    <w:tmpl w:val="FC38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90115"/>
    <w:multiLevelType w:val="hybridMultilevel"/>
    <w:tmpl w:val="69EC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826C9"/>
    <w:multiLevelType w:val="hybridMultilevel"/>
    <w:tmpl w:val="C97C40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2846FF"/>
    <w:multiLevelType w:val="hybridMultilevel"/>
    <w:tmpl w:val="E41C980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824E21"/>
    <w:multiLevelType w:val="hybridMultilevel"/>
    <w:tmpl w:val="5A6075F6"/>
    <w:lvl w:ilvl="0" w:tplc="F510FF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4571556">
    <w:abstractNumId w:val="0"/>
  </w:num>
  <w:num w:numId="2" w16cid:durableId="1549797215">
    <w:abstractNumId w:val="2"/>
  </w:num>
  <w:num w:numId="3" w16cid:durableId="1466507947">
    <w:abstractNumId w:val="14"/>
  </w:num>
  <w:num w:numId="4" w16cid:durableId="467631824">
    <w:abstractNumId w:val="7"/>
  </w:num>
  <w:num w:numId="5" w16cid:durableId="289938933">
    <w:abstractNumId w:val="18"/>
  </w:num>
  <w:num w:numId="6" w16cid:durableId="1813519690">
    <w:abstractNumId w:val="19"/>
  </w:num>
  <w:num w:numId="7" w16cid:durableId="913050862">
    <w:abstractNumId w:val="6"/>
  </w:num>
  <w:num w:numId="8" w16cid:durableId="1394309368">
    <w:abstractNumId w:val="3"/>
  </w:num>
  <w:num w:numId="9" w16cid:durableId="383918246">
    <w:abstractNumId w:val="11"/>
  </w:num>
  <w:num w:numId="10" w16cid:durableId="1303804011">
    <w:abstractNumId w:val="12"/>
  </w:num>
  <w:num w:numId="11" w16cid:durableId="497035582">
    <w:abstractNumId w:val="5"/>
  </w:num>
  <w:num w:numId="12" w16cid:durableId="687801556">
    <w:abstractNumId w:val="8"/>
  </w:num>
  <w:num w:numId="13" w16cid:durableId="1517384717">
    <w:abstractNumId w:val="1"/>
  </w:num>
  <w:num w:numId="14" w16cid:durableId="935209057">
    <w:abstractNumId w:val="15"/>
  </w:num>
  <w:num w:numId="15" w16cid:durableId="1742944137">
    <w:abstractNumId w:val="16"/>
  </w:num>
  <w:num w:numId="16" w16cid:durableId="1075931460">
    <w:abstractNumId w:val="17"/>
  </w:num>
  <w:num w:numId="17" w16cid:durableId="310259610">
    <w:abstractNumId w:val="10"/>
  </w:num>
  <w:num w:numId="18" w16cid:durableId="1230456803">
    <w:abstractNumId w:val="4"/>
  </w:num>
  <w:num w:numId="19" w16cid:durableId="317730358">
    <w:abstractNumId w:val="9"/>
  </w:num>
  <w:num w:numId="20" w16cid:durableId="7032176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3B"/>
    <w:rsid w:val="000179A1"/>
    <w:rsid w:val="00020041"/>
    <w:rsid w:val="00066570"/>
    <w:rsid w:val="00071CBA"/>
    <w:rsid w:val="00077D94"/>
    <w:rsid w:val="0009209E"/>
    <w:rsid w:val="000E048C"/>
    <w:rsid w:val="000E0D02"/>
    <w:rsid w:val="000E6E58"/>
    <w:rsid w:val="000F66E1"/>
    <w:rsid w:val="00110360"/>
    <w:rsid w:val="001200D7"/>
    <w:rsid w:val="00134D88"/>
    <w:rsid w:val="00141E1A"/>
    <w:rsid w:val="0015493B"/>
    <w:rsid w:val="00157A3C"/>
    <w:rsid w:val="00194E08"/>
    <w:rsid w:val="001E7D5C"/>
    <w:rsid w:val="0026055B"/>
    <w:rsid w:val="002649FB"/>
    <w:rsid w:val="002A60B8"/>
    <w:rsid w:val="002C12D7"/>
    <w:rsid w:val="002D38CA"/>
    <w:rsid w:val="0031150E"/>
    <w:rsid w:val="003276BA"/>
    <w:rsid w:val="00352811"/>
    <w:rsid w:val="00372766"/>
    <w:rsid w:val="003745C9"/>
    <w:rsid w:val="00380C14"/>
    <w:rsid w:val="00392B7D"/>
    <w:rsid w:val="003B3217"/>
    <w:rsid w:val="003D778A"/>
    <w:rsid w:val="003E1204"/>
    <w:rsid w:val="003E76A9"/>
    <w:rsid w:val="004070AF"/>
    <w:rsid w:val="004421A4"/>
    <w:rsid w:val="004533B5"/>
    <w:rsid w:val="00460C86"/>
    <w:rsid w:val="004804E2"/>
    <w:rsid w:val="004A28B4"/>
    <w:rsid w:val="004B70C0"/>
    <w:rsid w:val="004E20DB"/>
    <w:rsid w:val="00507CEC"/>
    <w:rsid w:val="00517575"/>
    <w:rsid w:val="005279D2"/>
    <w:rsid w:val="00542EBB"/>
    <w:rsid w:val="00570F8A"/>
    <w:rsid w:val="005912C0"/>
    <w:rsid w:val="005B0C66"/>
    <w:rsid w:val="005B3E00"/>
    <w:rsid w:val="005D2C12"/>
    <w:rsid w:val="005D4308"/>
    <w:rsid w:val="005E1123"/>
    <w:rsid w:val="00631E67"/>
    <w:rsid w:val="00662579"/>
    <w:rsid w:val="006677D3"/>
    <w:rsid w:val="00670399"/>
    <w:rsid w:val="00685C4D"/>
    <w:rsid w:val="006A29D4"/>
    <w:rsid w:val="006B1FC1"/>
    <w:rsid w:val="006D47C3"/>
    <w:rsid w:val="006E7359"/>
    <w:rsid w:val="006F1E87"/>
    <w:rsid w:val="006F4CFA"/>
    <w:rsid w:val="00701A3A"/>
    <w:rsid w:val="00733D25"/>
    <w:rsid w:val="00734F92"/>
    <w:rsid w:val="00742839"/>
    <w:rsid w:val="00770A8C"/>
    <w:rsid w:val="0077416C"/>
    <w:rsid w:val="007927E5"/>
    <w:rsid w:val="007A5AF0"/>
    <w:rsid w:val="007B0DE3"/>
    <w:rsid w:val="007C0E0C"/>
    <w:rsid w:val="007C48C3"/>
    <w:rsid w:val="007E1786"/>
    <w:rsid w:val="007F4A3C"/>
    <w:rsid w:val="008276DE"/>
    <w:rsid w:val="00887260"/>
    <w:rsid w:val="008E6A75"/>
    <w:rsid w:val="00913AD6"/>
    <w:rsid w:val="00944522"/>
    <w:rsid w:val="00961F3D"/>
    <w:rsid w:val="00963F5D"/>
    <w:rsid w:val="0097129A"/>
    <w:rsid w:val="00990C1D"/>
    <w:rsid w:val="00994CDA"/>
    <w:rsid w:val="009B2CEE"/>
    <w:rsid w:val="009B6229"/>
    <w:rsid w:val="009C6865"/>
    <w:rsid w:val="009E5B7C"/>
    <w:rsid w:val="00A01069"/>
    <w:rsid w:val="00A13B95"/>
    <w:rsid w:val="00A44EBA"/>
    <w:rsid w:val="00A44EEB"/>
    <w:rsid w:val="00A52EDE"/>
    <w:rsid w:val="00A6057F"/>
    <w:rsid w:val="00A63E89"/>
    <w:rsid w:val="00A93007"/>
    <w:rsid w:val="00AC7DA6"/>
    <w:rsid w:val="00AD143E"/>
    <w:rsid w:val="00B07832"/>
    <w:rsid w:val="00B45C9F"/>
    <w:rsid w:val="00B75C14"/>
    <w:rsid w:val="00C14416"/>
    <w:rsid w:val="00C3242A"/>
    <w:rsid w:val="00C35E41"/>
    <w:rsid w:val="00C619D1"/>
    <w:rsid w:val="00C75D57"/>
    <w:rsid w:val="00C902E3"/>
    <w:rsid w:val="00CF6B0C"/>
    <w:rsid w:val="00D3591D"/>
    <w:rsid w:val="00D4104D"/>
    <w:rsid w:val="00D42A18"/>
    <w:rsid w:val="00D56F97"/>
    <w:rsid w:val="00D955C0"/>
    <w:rsid w:val="00DA1ADD"/>
    <w:rsid w:val="00DB4DFE"/>
    <w:rsid w:val="00DF4BE9"/>
    <w:rsid w:val="00E11B95"/>
    <w:rsid w:val="00E15014"/>
    <w:rsid w:val="00E1631E"/>
    <w:rsid w:val="00E80479"/>
    <w:rsid w:val="00EA3BA2"/>
    <w:rsid w:val="00EF04AD"/>
    <w:rsid w:val="00F15976"/>
    <w:rsid w:val="00F3179C"/>
    <w:rsid w:val="00F47A80"/>
    <w:rsid w:val="00F5470B"/>
    <w:rsid w:val="00FA097B"/>
    <w:rsid w:val="00FA540E"/>
    <w:rsid w:val="00FD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D6CB2"/>
  <w15:docId w15:val="{82BB6504-3A68-44E1-AE19-5D88DD7C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7A5AF0"/>
    <w:pPr>
      <w:autoSpaceDE w:val="0"/>
      <w:autoSpaceDN w:val="0"/>
      <w:adjustRightInd w:val="0"/>
      <w:spacing w:after="0" w:line="221" w:lineRule="atLeast"/>
    </w:pPr>
    <w:rPr>
      <w:rFonts w:ascii="ITC Franklin Gothic Book" w:hAnsi="ITC Franklin Gothic Book"/>
      <w:sz w:val="24"/>
      <w:szCs w:val="24"/>
    </w:rPr>
  </w:style>
  <w:style w:type="paragraph" w:customStyle="1" w:styleId="Pa1">
    <w:name w:val="Pa1"/>
    <w:basedOn w:val="Normal"/>
    <w:next w:val="Normal"/>
    <w:uiPriority w:val="99"/>
    <w:rsid w:val="007A5AF0"/>
    <w:pPr>
      <w:autoSpaceDE w:val="0"/>
      <w:autoSpaceDN w:val="0"/>
      <w:adjustRightInd w:val="0"/>
      <w:spacing w:after="0" w:line="241" w:lineRule="atLeast"/>
    </w:pPr>
    <w:rPr>
      <w:rFonts w:ascii="ITC Franklin Gothic Book" w:hAnsi="ITC Franklin Gothic Book"/>
      <w:sz w:val="24"/>
      <w:szCs w:val="24"/>
    </w:rPr>
  </w:style>
  <w:style w:type="paragraph" w:customStyle="1" w:styleId="Pa11">
    <w:name w:val="Pa11"/>
    <w:basedOn w:val="Normal"/>
    <w:next w:val="Normal"/>
    <w:uiPriority w:val="99"/>
    <w:rsid w:val="007A5AF0"/>
    <w:pPr>
      <w:autoSpaceDE w:val="0"/>
      <w:autoSpaceDN w:val="0"/>
      <w:adjustRightInd w:val="0"/>
      <w:spacing w:after="0" w:line="241" w:lineRule="atLeast"/>
    </w:pPr>
    <w:rPr>
      <w:rFonts w:ascii="ITC Franklin Gothic Book" w:hAnsi="ITC Franklin Gothic Book"/>
      <w:sz w:val="24"/>
      <w:szCs w:val="24"/>
    </w:rPr>
  </w:style>
  <w:style w:type="character" w:customStyle="1" w:styleId="A6">
    <w:name w:val="A6"/>
    <w:uiPriority w:val="99"/>
    <w:rsid w:val="007A5AF0"/>
    <w:rPr>
      <w:rFonts w:ascii="Garamond MT" w:hAnsi="Garamond MT" w:cs="Garamond MT"/>
      <w:color w:val="000000"/>
    </w:rPr>
  </w:style>
  <w:style w:type="paragraph" w:styleId="ListParagraph">
    <w:name w:val="List Paragraph"/>
    <w:basedOn w:val="Normal"/>
    <w:uiPriority w:val="34"/>
    <w:qFormat/>
    <w:rsid w:val="005B3E00"/>
    <w:pPr>
      <w:ind w:left="720"/>
      <w:contextualSpacing/>
    </w:pPr>
  </w:style>
  <w:style w:type="paragraph" w:customStyle="1" w:styleId="Default">
    <w:name w:val="Default"/>
    <w:rsid w:val="0031150E"/>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paragraph" w:customStyle="1" w:styleId="Pa4">
    <w:name w:val="Pa4"/>
    <w:basedOn w:val="Default"/>
    <w:next w:val="Default"/>
    <w:uiPriority w:val="99"/>
    <w:rsid w:val="0031150E"/>
    <w:pPr>
      <w:spacing w:line="481" w:lineRule="atLeast"/>
    </w:pPr>
    <w:rPr>
      <w:rFonts w:cstheme="minorBidi"/>
      <w:color w:val="auto"/>
    </w:rPr>
  </w:style>
  <w:style w:type="paragraph" w:styleId="BalloonText">
    <w:name w:val="Balloon Text"/>
    <w:basedOn w:val="Normal"/>
    <w:link w:val="BalloonTextChar"/>
    <w:uiPriority w:val="99"/>
    <w:semiHidden/>
    <w:unhideWhenUsed/>
    <w:rsid w:val="00EA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A2"/>
    <w:rPr>
      <w:rFonts w:ascii="Tahoma" w:hAnsi="Tahoma" w:cs="Tahoma"/>
      <w:sz w:val="16"/>
      <w:szCs w:val="16"/>
    </w:rPr>
  </w:style>
  <w:style w:type="paragraph" w:styleId="Header">
    <w:name w:val="header"/>
    <w:basedOn w:val="Normal"/>
    <w:link w:val="HeaderChar"/>
    <w:uiPriority w:val="99"/>
    <w:unhideWhenUsed/>
    <w:rsid w:val="006A2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9D4"/>
  </w:style>
  <w:style w:type="paragraph" w:styleId="Footer">
    <w:name w:val="footer"/>
    <w:basedOn w:val="Normal"/>
    <w:link w:val="FooterChar"/>
    <w:uiPriority w:val="99"/>
    <w:unhideWhenUsed/>
    <w:rsid w:val="006A2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9D4"/>
  </w:style>
  <w:style w:type="character" w:styleId="PlaceholderText">
    <w:name w:val="Placeholder Text"/>
    <w:basedOn w:val="DefaultParagraphFont"/>
    <w:uiPriority w:val="99"/>
    <w:semiHidden/>
    <w:rsid w:val="00B45C9F"/>
    <w:rPr>
      <w:color w:val="808080"/>
    </w:rPr>
  </w:style>
  <w:style w:type="table" w:styleId="TableGrid">
    <w:name w:val="Table Grid"/>
    <w:basedOn w:val="TableNormal"/>
    <w:uiPriority w:val="59"/>
    <w:rsid w:val="0088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07832"/>
    <w:rPr>
      <w:color w:val="0000FF" w:themeColor="hyperlink"/>
      <w:u w:val="single"/>
    </w:rPr>
  </w:style>
  <w:style w:type="character" w:styleId="FollowedHyperlink">
    <w:name w:val="FollowedHyperlink"/>
    <w:basedOn w:val="DefaultParagraphFont"/>
    <w:uiPriority w:val="99"/>
    <w:semiHidden/>
    <w:unhideWhenUsed/>
    <w:rsid w:val="00B07832"/>
    <w:rPr>
      <w:color w:val="800080" w:themeColor="followedHyperlink"/>
      <w:u w:val="single"/>
    </w:rPr>
  </w:style>
  <w:style w:type="character" w:styleId="Strong">
    <w:name w:val="Strong"/>
    <w:uiPriority w:val="22"/>
    <w:qFormat/>
    <w:rsid w:val="00380C14"/>
    <w:rPr>
      <w:b/>
      <w:bCs/>
    </w:rPr>
  </w:style>
  <w:style w:type="character" w:styleId="Emphasis">
    <w:name w:val="Emphasis"/>
    <w:basedOn w:val="DefaultParagraphFont"/>
    <w:uiPriority w:val="20"/>
    <w:qFormat/>
    <w:rsid w:val="001200D7"/>
    <w:rPr>
      <w:i/>
      <w:iCs/>
    </w:rPr>
  </w:style>
  <w:style w:type="character" w:customStyle="1" w:styleId="ui-provider">
    <w:name w:val="ui-provider"/>
    <w:basedOn w:val="DefaultParagraphFont"/>
    <w:rsid w:val="00B75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9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ademic-technology-approval.servic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immigration-rules/immigration-rules-appendix-atas-academic-technology-approval-scheme-at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gov.uk%2Fview-right-to-work&amp;data=04%7C01%7CRachel.Tribe%40rhul.ac.uk%7Ccf8379e9920f447d270308d933eebd73%7C2efd699a19224e69b601108008d28a2e%7C0%7C0%7C637597922745981261%7CUnknown%7CTWFpbGZsb3d8eyJWIjoiMC4wLjAwMDAiLCJQIjoiV2luMzIiLCJBTiI6Ik1haWwiLCJXVCI6Mn0%3D%7C1000&amp;sdata=MY1Vb7rfCtFInKMkc2LHt4EJLtnVCs2nLwo5FhLIras%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roperations@rhu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yalholloway.ac.uk/humanresources/organisationdevelopment/yourdevelopment/learninganddevelopment/courses/leadershipandmanagement/preventingillegalworking.aspx" TargetMode="External"/><Relationship Id="rId14" Type="http://schemas.openxmlformats.org/officeDocument/2006/relationships/hyperlink" Target="http://www.gov.uk/guidance/academic-technology-approval-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F459-4505-4C97-BF2A-0C7270D0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Brims, K</dc:creator>
  <cp:lastModifiedBy>Adekunle, Tawiah</cp:lastModifiedBy>
  <cp:revision>6</cp:revision>
  <cp:lastPrinted>2016-03-23T11:50:00Z</cp:lastPrinted>
  <dcterms:created xsi:type="dcterms:W3CDTF">2023-05-30T14:43:00Z</dcterms:created>
  <dcterms:modified xsi:type="dcterms:W3CDTF">2023-05-30T15:26:00Z</dcterms:modified>
</cp:coreProperties>
</file>