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0C" w:rsidRPr="00D57ECE" w:rsidRDefault="009E621A" w:rsidP="009E621A">
      <w:pPr>
        <w:tabs>
          <w:tab w:val="center" w:pos="4513"/>
          <w:tab w:val="left" w:pos="7020"/>
        </w:tabs>
        <w:spacing w:line="240" w:lineRule="auto"/>
        <w:rPr>
          <w:rFonts w:ascii="Corbel" w:hAnsi="Corbel"/>
          <w:szCs w:val="24"/>
        </w:rPr>
      </w:pPr>
      <w:r w:rsidRPr="009E621A">
        <w:rPr>
          <w:rStyle w:val="Heading1Char"/>
          <w:rFonts w:ascii="Corbel" w:hAnsi="Corbel"/>
          <w:szCs w:val="24"/>
        </w:rPr>
        <w:tab/>
      </w:r>
      <w:r w:rsidR="00500B75" w:rsidRPr="009E621A">
        <w:rPr>
          <w:rStyle w:val="Heading1Char"/>
          <w:rFonts w:ascii="Corbel" w:hAnsi="Corbel"/>
          <w:szCs w:val="24"/>
        </w:rPr>
        <w:t xml:space="preserve">RESPONSIBLE ALCOHOL CONSUMPTION </w:t>
      </w:r>
      <w:r w:rsidRPr="009E621A">
        <w:rPr>
          <w:rStyle w:val="Heading1Char"/>
          <w:rFonts w:ascii="Corbel" w:hAnsi="Corbel"/>
          <w:szCs w:val="24"/>
        </w:rPr>
        <w:tab/>
      </w:r>
    </w:p>
    <w:p w:rsidR="00E560D7" w:rsidRPr="007A0399" w:rsidRDefault="00BB70FB" w:rsidP="001076DD">
      <w:pPr>
        <w:spacing w:line="240" w:lineRule="auto"/>
        <w:jc w:val="both"/>
        <w:rPr>
          <w:rFonts w:ascii="Corbel" w:hAnsi="Corbel"/>
          <w:b/>
          <w:color w:val="202A30"/>
          <w:szCs w:val="23"/>
        </w:rPr>
      </w:pPr>
      <w:r w:rsidRPr="007A0399">
        <w:rPr>
          <w:rFonts w:ascii="Corbel" w:hAnsi="Corbel"/>
          <w:b/>
          <w:color w:val="202A30"/>
          <w:szCs w:val="23"/>
        </w:rPr>
        <w:t>Ensuring th</w:t>
      </w:r>
      <w:r w:rsidR="0082369C" w:rsidRPr="007A0399">
        <w:rPr>
          <w:rFonts w:ascii="Corbel" w:hAnsi="Corbel"/>
          <w:b/>
          <w:color w:val="202A30"/>
          <w:szCs w:val="23"/>
        </w:rPr>
        <w:t xml:space="preserve">e </w:t>
      </w:r>
      <w:r w:rsidRPr="007A0399">
        <w:rPr>
          <w:rFonts w:ascii="Corbel" w:hAnsi="Corbel"/>
          <w:b/>
          <w:color w:val="202A30"/>
          <w:szCs w:val="23"/>
        </w:rPr>
        <w:t>health, wellbeing and</w:t>
      </w:r>
      <w:r w:rsidR="00DA1238" w:rsidRPr="007A0399">
        <w:rPr>
          <w:rFonts w:ascii="Corbel" w:hAnsi="Corbel"/>
          <w:b/>
          <w:color w:val="202A30"/>
          <w:szCs w:val="23"/>
        </w:rPr>
        <w:t xml:space="preserve"> safety </w:t>
      </w:r>
      <w:r w:rsidR="0082369C" w:rsidRPr="007A0399">
        <w:rPr>
          <w:rFonts w:ascii="Corbel" w:hAnsi="Corbel"/>
          <w:b/>
          <w:color w:val="202A30"/>
          <w:szCs w:val="23"/>
        </w:rPr>
        <w:t xml:space="preserve">of our students </w:t>
      </w:r>
      <w:r w:rsidR="00500B75" w:rsidRPr="007A0399">
        <w:rPr>
          <w:rFonts w:ascii="Corbel" w:hAnsi="Corbel"/>
          <w:b/>
          <w:color w:val="202A30"/>
          <w:szCs w:val="23"/>
        </w:rPr>
        <w:t>is of</w:t>
      </w:r>
      <w:r w:rsidRPr="007A0399">
        <w:rPr>
          <w:rFonts w:ascii="Corbel" w:hAnsi="Corbel"/>
          <w:b/>
          <w:color w:val="202A30"/>
          <w:szCs w:val="23"/>
        </w:rPr>
        <w:t xml:space="preserve"> </w:t>
      </w:r>
      <w:r w:rsidR="00DA1238" w:rsidRPr="007A0399">
        <w:rPr>
          <w:rFonts w:ascii="Corbel" w:hAnsi="Corbel"/>
          <w:b/>
          <w:color w:val="202A30"/>
          <w:szCs w:val="23"/>
        </w:rPr>
        <w:t>primary concern to Royal Holloway, University of London</w:t>
      </w:r>
      <w:r w:rsidR="00BD2483" w:rsidRPr="007A0399">
        <w:rPr>
          <w:rFonts w:ascii="Corbel" w:hAnsi="Corbel"/>
          <w:b/>
          <w:color w:val="202A30"/>
          <w:szCs w:val="23"/>
        </w:rPr>
        <w:t xml:space="preserve"> </w:t>
      </w:r>
      <w:r w:rsidR="00A6787C" w:rsidRPr="007A0399">
        <w:rPr>
          <w:rFonts w:ascii="Corbel" w:hAnsi="Corbel"/>
          <w:b/>
          <w:color w:val="202A30"/>
          <w:szCs w:val="23"/>
        </w:rPr>
        <w:t>(</w:t>
      </w:r>
      <w:r w:rsidR="00A6787C" w:rsidRPr="007A0399">
        <w:rPr>
          <w:rFonts w:ascii="Corbel" w:hAnsi="Corbel"/>
          <w:b/>
          <w:i/>
          <w:color w:val="202A30"/>
          <w:szCs w:val="23"/>
        </w:rPr>
        <w:t>hereafter ‘the College’</w:t>
      </w:r>
      <w:r w:rsidR="00A6787C" w:rsidRPr="007A0399">
        <w:rPr>
          <w:rFonts w:ascii="Corbel" w:hAnsi="Corbel"/>
          <w:b/>
          <w:color w:val="202A30"/>
          <w:szCs w:val="23"/>
        </w:rPr>
        <w:t xml:space="preserve">) </w:t>
      </w:r>
      <w:r w:rsidR="00BD2483" w:rsidRPr="007A0399">
        <w:rPr>
          <w:rFonts w:ascii="Corbel" w:hAnsi="Corbel"/>
          <w:b/>
          <w:color w:val="202A30"/>
          <w:szCs w:val="23"/>
        </w:rPr>
        <w:t xml:space="preserve">and </w:t>
      </w:r>
      <w:r w:rsidRPr="007A0399">
        <w:rPr>
          <w:rFonts w:ascii="Corbel" w:hAnsi="Corbel"/>
          <w:b/>
          <w:color w:val="202A30"/>
          <w:szCs w:val="23"/>
        </w:rPr>
        <w:t xml:space="preserve">Royal Holloway </w:t>
      </w:r>
      <w:r w:rsidR="00BD2483" w:rsidRPr="007A0399">
        <w:rPr>
          <w:rFonts w:ascii="Corbel" w:hAnsi="Corbel"/>
          <w:b/>
          <w:color w:val="202A30"/>
          <w:szCs w:val="23"/>
        </w:rPr>
        <w:t xml:space="preserve">Students’ Union. </w:t>
      </w:r>
      <w:r w:rsidRPr="007A0399">
        <w:rPr>
          <w:rFonts w:ascii="Corbel" w:hAnsi="Corbel"/>
          <w:b/>
          <w:color w:val="202A30"/>
          <w:szCs w:val="23"/>
        </w:rPr>
        <w:t>We are</w:t>
      </w:r>
      <w:r w:rsidR="00E560D7" w:rsidRPr="007A0399">
        <w:rPr>
          <w:rFonts w:ascii="Corbel" w:hAnsi="Corbel"/>
          <w:b/>
          <w:color w:val="202A30"/>
          <w:szCs w:val="23"/>
        </w:rPr>
        <w:t xml:space="preserve"> committed to supporting responsible alcohol consumption </w:t>
      </w:r>
      <w:r w:rsidR="00500B75" w:rsidRPr="007A0399">
        <w:rPr>
          <w:rFonts w:ascii="Corbel" w:hAnsi="Corbel"/>
          <w:b/>
          <w:color w:val="202A30"/>
          <w:szCs w:val="23"/>
        </w:rPr>
        <w:t>(for students who choose to drink)</w:t>
      </w:r>
      <w:r w:rsidR="00E560D7" w:rsidRPr="007A0399">
        <w:rPr>
          <w:rFonts w:ascii="Corbel" w:hAnsi="Corbel"/>
          <w:b/>
          <w:color w:val="202A30"/>
          <w:szCs w:val="23"/>
        </w:rPr>
        <w:t xml:space="preserve">, </w:t>
      </w:r>
      <w:r w:rsidR="00500B75" w:rsidRPr="007A0399">
        <w:rPr>
          <w:rFonts w:ascii="Corbel" w:hAnsi="Corbel"/>
          <w:b/>
          <w:color w:val="202A30"/>
          <w:szCs w:val="23"/>
        </w:rPr>
        <w:t xml:space="preserve">within </w:t>
      </w:r>
      <w:r w:rsidR="00E560D7" w:rsidRPr="007A0399">
        <w:rPr>
          <w:rFonts w:ascii="Corbel" w:hAnsi="Corbel"/>
          <w:b/>
          <w:color w:val="202A30"/>
          <w:szCs w:val="23"/>
        </w:rPr>
        <w:t xml:space="preserve">on and off campus </w:t>
      </w:r>
      <w:r w:rsidR="009E621A" w:rsidRPr="007A0399">
        <w:rPr>
          <w:rFonts w:ascii="Corbel" w:hAnsi="Corbel"/>
          <w:b/>
          <w:color w:val="202A30"/>
          <w:szCs w:val="23"/>
        </w:rPr>
        <w:t>venues and social spaces</w:t>
      </w:r>
      <w:r w:rsidR="00500B75" w:rsidRPr="007A0399">
        <w:rPr>
          <w:rFonts w:ascii="Corbel" w:hAnsi="Corbel"/>
          <w:b/>
          <w:color w:val="202A30"/>
          <w:szCs w:val="23"/>
        </w:rPr>
        <w:t>;</w:t>
      </w:r>
      <w:r w:rsidR="00E560D7" w:rsidRPr="007A0399">
        <w:rPr>
          <w:rFonts w:ascii="Corbel" w:hAnsi="Corbel"/>
          <w:b/>
          <w:color w:val="202A30"/>
          <w:szCs w:val="23"/>
        </w:rPr>
        <w:t xml:space="preserve"> to establish a </w:t>
      </w:r>
      <w:r w:rsidR="00500B75" w:rsidRPr="007A0399">
        <w:rPr>
          <w:rFonts w:ascii="Corbel" w:hAnsi="Corbel"/>
          <w:b/>
          <w:color w:val="202A30"/>
          <w:szCs w:val="23"/>
        </w:rPr>
        <w:t>s</w:t>
      </w:r>
      <w:r w:rsidR="00E560D7" w:rsidRPr="007A0399">
        <w:rPr>
          <w:rFonts w:ascii="Corbel" w:hAnsi="Corbel"/>
          <w:b/>
          <w:color w:val="202A30"/>
          <w:szCs w:val="23"/>
        </w:rPr>
        <w:t>ocial norm of responsible behaviour</w:t>
      </w:r>
      <w:r w:rsidR="00500B75" w:rsidRPr="007A0399">
        <w:rPr>
          <w:rFonts w:ascii="Corbel" w:hAnsi="Corbel"/>
          <w:b/>
          <w:color w:val="202A30"/>
          <w:szCs w:val="23"/>
        </w:rPr>
        <w:t>;</w:t>
      </w:r>
      <w:r w:rsidR="00E560D7" w:rsidRPr="007A0399">
        <w:rPr>
          <w:rFonts w:ascii="Corbel" w:hAnsi="Corbel"/>
          <w:b/>
          <w:color w:val="202A30"/>
          <w:szCs w:val="23"/>
        </w:rPr>
        <w:t xml:space="preserve"> </w:t>
      </w:r>
      <w:r w:rsidR="00500B75" w:rsidRPr="007A0399">
        <w:rPr>
          <w:rFonts w:ascii="Corbel" w:hAnsi="Corbel"/>
          <w:b/>
          <w:color w:val="202A30"/>
          <w:szCs w:val="23"/>
        </w:rPr>
        <w:t xml:space="preserve">to </w:t>
      </w:r>
      <w:r w:rsidR="00E560D7" w:rsidRPr="007A0399">
        <w:rPr>
          <w:rFonts w:ascii="Corbel" w:hAnsi="Corbel"/>
          <w:b/>
          <w:color w:val="202A30"/>
          <w:szCs w:val="23"/>
        </w:rPr>
        <w:t>change a</w:t>
      </w:r>
      <w:r w:rsidR="00500B75" w:rsidRPr="007A0399">
        <w:rPr>
          <w:rFonts w:ascii="Corbel" w:hAnsi="Corbel"/>
          <w:b/>
          <w:color w:val="202A30"/>
          <w:szCs w:val="23"/>
        </w:rPr>
        <w:t xml:space="preserve">ttitudes to excessive drinking and to provide educative resources and campaigns.  </w:t>
      </w:r>
    </w:p>
    <w:p w:rsidR="000D55A6" w:rsidRPr="00D57ECE" w:rsidRDefault="00E560D7" w:rsidP="001076DD">
      <w:pPr>
        <w:spacing w:line="240" w:lineRule="auto"/>
        <w:jc w:val="both"/>
        <w:rPr>
          <w:rFonts w:ascii="Corbel" w:hAnsi="Corbel"/>
          <w:color w:val="202A30"/>
        </w:rPr>
      </w:pPr>
      <w:r w:rsidRPr="00D57ECE">
        <w:rPr>
          <w:rFonts w:ascii="Corbel" w:hAnsi="Corbel"/>
          <w:color w:val="202A30"/>
        </w:rPr>
        <w:t>The Students’ Union</w:t>
      </w:r>
      <w:r w:rsidR="00500B75">
        <w:rPr>
          <w:rFonts w:ascii="Corbel" w:hAnsi="Corbel"/>
          <w:color w:val="202A30"/>
        </w:rPr>
        <w:t xml:space="preserve"> &amp; College </w:t>
      </w:r>
      <w:r w:rsidRPr="00D57ECE">
        <w:rPr>
          <w:rFonts w:ascii="Corbel" w:hAnsi="Corbel"/>
          <w:color w:val="202A30"/>
        </w:rPr>
        <w:t>recognises that for some students, drinking socially in moderation can be an importa</w:t>
      </w:r>
      <w:r w:rsidR="00D5484F">
        <w:rPr>
          <w:rFonts w:ascii="Corbel" w:hAnsi="Corbel"/>
          <w:color w:val="202A30"/>
        </w:rPr>
        <w:t>nt part of student life, and h</w:t>
      </w:r>
      <w:r w:rsidRPr="00D57ECE">
        <w:rPr>
          <w:rFonts w:ascii="Corbel" w:hAnsi="Corbel"/>
          <w:color w:val="202A30"/>
        </w:rPr>
        <w:t xml:space="preserve">as no wish to discourage </w:t>
      </w:r>
      <w:r w:rsidR="00500B75">
        <w:rPr>
          <w:rFonts w:ascii="Corbel" w:hAnsi="Corbel"/>
          <w:color w:val="202A30"/>
        </w:rPr>
        <w:t>this</w:t>
      </w:r>
      <w:r w:rsidRPr="00D57ECE">
        <w:rPr>
          <w:rFonts w:ascii="Corbel" w:hAnsi="Corbel"/>
          <w:color w:val="202A30"/>
        </w:rPr>
        <w:t>. However, b</w:t>
      </w:r>
      <w:r w:rsidR="00A6787C" w:rsidRPr="00D57ECE">
        <w:rPr>
          <w:rFonts w:ascii="Corbel" w:hAnsi="Corbel"/>
          <w:color w:val="202A30"/>
        </w:rPr>
        <w:t>oth organisations are</w:t>
      </w:r>
      <w:r w:rsidR="000D55A6" w:rsidRPr="00D57ECE">
        <w:rPr>
          <w:rFonts w:ascii="Corbel" w:hAnsi="Corbel"/>
          <w:color w:val="202A30"/>
        </w:rPr>
        <w:t xml:space="preserve"> acutely aware</w:t>
      </w:r>
      <w:r w:rsidR="00500B75">
        <w:rPr>
          <w:rFonts w:ascii="Corbel" w:hAnsi="Corbel"/>
          <w:color w:val="202A30"/>
        </w:rPr>
        <w:t xml:space="preserve"> that the consumption of excess</w:t>
      </w:r>
      <w:r w:rsidR="000D55A6" w:rsidRPr="00D57ECE">
        <w:rPr>
          <w:rFonts w:ascii="Corbel" w:hAnsi="Corbel"/>
          <w:color w:val="202A30"/>
        </w:rPr>
        <w:t xml:space="preserve"> alcohol may have a detrimental impact on students’ mental and physical health, academic success, and </w:t>
      </w:r>
      <w:r w:rsidR="00500B75">
        <w:rPr>
          <w:rFonts w:ascii="Corbel" w:hAnsi="Corbel"/>
          <w:color w:val="202A30"/>
        </w:rPr>
        <w:t xml:space="preserve">can </w:t>
      </w:r>
      <w:r w:rsidR="000D55A6" w:rsidRPr="00D57ECE">
        <w:rPr>
          <w:rFonts w:ascii="Corbel" w:hAnsi="Corbel"/>
          <w:color w:val="202A30"/>
        </w:rPr>
        <w:t>increase the risk of an individual becoming the victim or perpetrator of crime.</w:t>
      </w:r>
    </w:p>
    <w:p w:rsidR="004A0428" w:rsidRPr="00D57ECE" w:rsidRDefault="004A0428" w:rsidP="001076DD">
      <w:pPr>
        <w:spacing w:line="240" w:lineRule="auto"/>
        <w:jc w:val="both"/>
        <w:rPr>
          <w:rFonts w:ascii="Corbel" w:hAnsi="Corbel"/>
          <w:color w:val="202A30"/>
        </w:rPr>
      </w:pPr>
      <w:r w:rsidRPr="00D57ECE">
        <w:rPr>
          <w:rFonts w:ascii="Corbel" w:hAnsi="Corbel"/>
          <w:color w:val="202A30"/>
        </w:rPr>
        <w:t>The</w:t>
      </w:r>
      <w:r w:rsidR="00500B75">
        <w:rPr>
          <w:rFonts w:ascii="Corbel" w:hAnsi="Corbel"/>
          <w:color w:val="202A30"/>
        </w:rPr>
        <w:t xml:space="preserve"> Students’ Union and</w:t>
      </w:r>
      <w:r w:rsidRPr="00D57ECE">
        <w:rPr>
          <w:rFonts w:ascii="Corbel" w:hAnsi="Corbel"/>
          <w:color w:val="202A30"/>
        </w:rPr>
        <w:t xml:space="preserve"> College are committed to ensure that:</w:t>
      </w:r>
    </w:p>
    <w:p w:rsidR="001818A8" w:rsidRPr="00D57ECE" w:rsidRDefault="00500B75" w:rsidP="009B44F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rbel" w:hAnsi="Corbel"/>
          <w:color w:val="202A30"/>
        </w:rPr>
      </w:pPr>
      <w:r>
        <w:rPr>
          <w:rFonts w:ascii="Corbel" w:hAnsi="Corbel"/>
          <w:color w:val="202A30"/>
        </w:rPr>
        <w:t>S</w:t>
      </w:r>
      <w:r w:rsidR="001818A8" w:rsidRPr="00D57ECE">
        <w:rPr>
          <w:rFonts w:ascii="Corbel" w:hAnsi="Corbel"/>
          <w:color w:val="202A30"/>
        </w:rPr>
        <w:t>tudents can make informed choices about alcohol with advice on drinking responsibly readily available from a range of sources, including online, leaflets, posters, face-to-face guidance, events and campaigns.</w:t>
      </w:r>
    </w:p>
    <w:p w:rsidR="001076DD" w:rsidRPr="007A0399" w:rsidRDefault="001076DD" w:rsidP="001076DD">
      <w:pPr>
        <w:pStyle w:val="ListParagraph"/>
        <w:spacing w:line="240" w:lineRule="auto"/>
        <w:ind w:left="360"/>
        <w:jc w:val="both"/>
        <w:rPr>
          <w:rFonts w:ascii="Corbel" w:hAnsi="Corbel"/>
          <w:color w:val="202A30"/>
          <w:sz w:val="12"/>
        </w:rPr>
      </w:pPr>
    </w:p>
    <w:p w:rsidR="0046171F" w:rsidRDefault="004A0428" w:rsidP="009B44F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rbel" w:hAnsi="Corbel"/>
          <w:color w:val="202A30"/>
        </w:rPr>
      </w:pPr>
      <w:r w:rsidRPr="00D57ECE">
        <w:rPr>
          <w:rFonts w:ascii="Corbel" w:hAnsi="Corbel"/>
          <w:color w:val="202A30"/>
        </w:rPr>
        <w:t>Responsible alcohol consumption is promoted</w:t>
      </w:r>
      <w:r w:rsidR="0018265E" w:rsidRPr="00D57ECE">
        <w:rPr>
          <w:rFonts w:ascii="Corbel" w:hAnsi="Corbel"/>
          <w:color w:val="202A30"/>
        </w:rPr>
        <w:t xml:space="preserve"> and advertised across campus</w:t>
      </w:r>
      <w:r w:rsidR="0055365E" w:rsidRPr="00D57ECE">
        <w:rPr>
          <w:rFonts w:ascii="Corbel" w:hAnsi="Corbel"/>
          <w:color w:val="202A30"/>
        </w:rPr>
        <w:t>,</w:t>
      </w:r>
      <w:r w:rsidR="0018265E" w:rsidRPr="00D57ECE">
        <w:rPr>
          <w:rFonts w:ascii="Corbel" w:hAnsi="Corbel"/>
          <w:color w:val="202A30"/>
        </w:rPr>
        <w:t xml:space="preserve"> </w:t>
      </w:r>
      <w:r w:rsidR="0055365E" w:rsidRPr="00D57ECE">
        <w:rPr>
          <w:rFonts w:ascii="Corbel" w:hAnsi="Corbel"/>
          <w:color w:val="202A30"/>
        </w:rPr>
        <w:t>with</w:t>
      </w:r>
      <w:r w:rsidR="0018265E" w:rsidRPr="00D57ECE">
        <w:rPr>
          <w:rFonts w:ascii="Corbel" w:hAnsi="Corbel"/>
          <w:color w:val="202A30"/>
        </w:rPr>
        <w:t xml:space="preserve"> educational events, awareness campaigns and activities </w:t>
      </w:r>
      <w:r w:rsidR="00E85185" w:rsidRPr="00D57ECE">
        <w:rPr>
          <w:rFonts w:ascii="Corbel" w:hAnsi="Corbel"/>
          <w:color w:val="202A30"/>
        </w:rPr>
        <w:t>encourag</w:t>
      </w:r>
      <w:r w:rsidR="00CB05AB">
        <w:rPr>
          <w:rFonts w:ascii="Corbel" w:hAnsi="Corbel"/>
          <w:color w:val="202A30"/>
        </w:rPr>
        <w:t>ing</w:t>
      </w:r>
      <w:r w:rsidR="0018265E" w:rsidRPr="00D57ECE">
        <w:rPr>
          <w:rFonts w:ascii="Corbel" w:hAnsi="Corbel"/>
          <w:color w:val="202A30"/>
        </w:rPr>
        <w:t xml:space="preserve"> health</w:t>
      </w:r>
      <w:r w:rsidR="00E85185" w:rsidRPr="00D57ECE">
        <w:rPr>
          <w:rFonts w:ascii="Corbel" w:hAnsi="Corbel"/>
          <w:color w:val="202A30"/>
        </w:rPr>
        <w:t>y lifestyle</w:t>
      </w:r>
      <w:r w:rsidR="00CB05AB">
        <w:rPr>
          <w:rFonts w:ascii="Corbel" w:hAnsi="Corbel"/>
          <w:color w:val="202A30"/>
        </w:rPr>
        <w:t>s</w:t>
      </w:r>
      <w:r w:rsidR="00CB5E77" w:rsidRPr="00D57ECE">
        <w:rPr>
          <w:rFonts w:ascii="Corbel" w:hAnsi="Corbel"/>
          <w:color w:val="202A30"/>
        </w:rPr>
        <w:t xml:space="preserve"> and well</w:t>
      </w:r>
      <w:r w:rsidR="0018265E" w:rsidRPr="00D57ECE">
        <w:rPr>
          <w:rFonts w:ascii="Corbel" w:hAnsi="Corbel"/>
          <w:color w:val="202A30"/>
        </w:rPr>
        <w:t>being regularly</w:t>
      </w:r>
      <w:r w:rsidR="00AF4B71" w:rsidRPr="00D57ECE">
        <w:rPr>
          <w:rFonts w:ascii="Corbel" w:hAnsi="Corbel"/>
          <w:color w:val="202A30"/>
        </w:rPr>
        <w:t xml:space="preserve"> featured throughout the academic year</w:t>
      </w:r>
      <w:r w:rsidR="0018265E" w:rsidRPr="00D57ECE">
        <w:rPr>
          <w:rFonts w:ascii="Corbel" w:hAnsi="Corbel"/>
          <w:color w:val="202A30"/>
        </w:rPr>
        <w:t>.</w:t>
      </w:r>
    </w:p>
    <w:p w:rsidR="0046171F" w:rsidRPr="007A0399" w:rsidRDefault="0046171F" w:rsidP="0046171F">
      <w:pPr>
        <w:pStyle w:val="ListParagraph"/>
        <w:spacing w:line="240" w:lineRule="auto"/>
        <w:ind w:left="360"/>
        <w:jc w:val="both"/>
        <w:rPr>
          <w:rFonts w:ascii="Corbel" w:hAnsi="Corbel"/>
          <w:color w:val="202A30"/>
          <w:sz w:val="12"/>
        </w:rPr>
      </w:pPr>
    </w:p>
    <w:p w:rsidR="004A0428" w:rsidRPr="00D57ECE" w:rsidRDefault="00E44E0F" w:rsidP="009B44F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rbel" w:hAnsi="Corbel"/>
          <w:color w:val="202A30"/>
        </w:rPr>
      </w:pPr>
      <w:r w:rsidRPr="00D57ECE">
        <w:rPr>
          <w:rFonts w:ascii="Corbel" w:hAnsi="Corbel"/>
          <w:color w:val="202A30"/>
        </w:rPr>
        <w:t xml:space="preserve">Support is provided </w:t>
      </w:r>
      <w:r w:rsidR="00AF4B71" w:rsidRPr="00D57ECE">
        <w:rPr>
          <w:rFonts w:ascii="Corbel" w:hAnsi="Corbel"/>
          <w:color w:val="202A30"/>
        </w:rPr>
        <w:t xml:space="preserve">to students </w:t>
      </w:r>
      <w:r w:rsidR="001818A8" w:rsidRPr="00D57ECE">
        <w:rPr>
          <w:rFonts w:ascii="Corbel" w:hAnsi="Corbel"/>
          <w:color w:val="202A30"/>
        </w:rPr>
        <w:t>who find themselves in difficulties because of alcohol use</w:t>
      </w:r>
      <w:r w:rsidR="00CB05AB">
        <w:rPr>
          <w:rFonts w:ascii="Corbel" w:hAnsi="Corbel"/>
          <w:color w:val="202A30"/>
        </w:rPr>
        <w:t>,</w:t>
      </w:r>
      <w:r w:rsidR="001818A8" w:rsidRPr="00D57ECE">
        <w:rPr>
          <w:rFonts w:ascii="Corbel" w:hAnsi="Corbel"/>
          <w:color w:val="202A30"/>
        </w:rPr>
        <w:t xml:space="preserve"> </w:t>
      </w:r>
      <w:r w:rsidR="00CB05AB">
        <w:rPr>
          <w:rFonts w:ascii="Corbel" w:hAnsi="Corbel"/>
          <w:color w:val="202A30"/>
        </w:rPr>
        <w:t xml:space="preserve">excess or </w:t>
      </w:r>
      <w:r w:rsidR="001818A8" w:rsidRPr="00D57ECE">
        <w:rPr>
          <w:rFonts w:ascii="Corbel" w:hAnsi="Corbel"/>
          <w:color w:val="202A30"/>
        </w:rPr>
        <w:t>binge drinking, with</w:t>
      </w:r>
      <w:r w:rsidR="00AF4B71" w:rsidRPr="00D57ECE">
        <w:rPr>
          <w:rFonts w:ascii="Corbel" w:hAnsi="Corbel"/>
          <w:color w:val="202A30"/>
        </w:rPr>
        <w:t xml:space="preserve"> </w:t>
      </w:r>
      <w:r w:rsidR="001818A8" w:rsidRPr="00D57ECE">
        <w:rPr>
          <w:rFonts w:ascii="Corbel" w:hAnsi="Corbel"/>
          <w:color w:val="202A30"/>
        </w:rPr>
        <w:t xml:space="preserve">counselling, medical and </w:t>
      </w:r>
      <w:r w:rsidR="00CB05AB">
        <w:rPr>
          <w:rFonts w:ascii="Corbel" w:hAnsi="Corbel"/>
          <w:color w:val="202A30"/>
        </w:rPr>
        <w:t>wellbeing</w:t>
      </w:r>
      <w:r w:rsidR="001818A8" w:rsidRPr="00D57ECE">
        <w:rPr>
          <w:rFonts w:ascii="Corbel" w:hAnsi="Corbel"/>
          <w:color w:val="202A30"/>
        </w:rPr>
        <w:t xml:space="preserve"> care offered </w:t>
      </w:r>
      <w:r w:rsidRPr="00D57ECE">
        <w:rPr>
          <w:rFonts w:ascii="Corbel" w:hAnsi="Corbel"/>
          <w:color w:val="202A30"/>
        </w:rPr>
        <w:t xml:space="preserve">where </w:t>
      </w:r>
      <w:r w:rsidR="001818A8" w:rsidRPr="00D57ECE">
        <w:rPr>
          <w:rFonts w:ascii="Corbel" w:hAnsi="Corbel"/>
          <w:color w:val="202A30"/>
        </w:rPr>
        <w:t>necessary</w:t>
      </w:r>
      <w:r w:rsidR="00AF4B71" w:rsidRPr="00D57ECE">
        <w:rPr>
          <w:rFonts w:ascii="Corbel" w:hAnsi="Corbel"/>
          <w:color w:val="202A30"/>
        </w:rPr>
        <w:t>.</w:t>
      </w:r>
    </w:p>
    <w:p w:rsidR="001076DD" w:rsidRPr="007A0399" w:rsidRDefault="001076DD" w:rsidP="001076DD">
      <w:pPr>
        <w:pStyle w:val="ListParagraph"/>
        <w:spacing w:line="240" w:lineRule="auto"/>
        <w:ind w:left="360"/>
        <w:jc w:val="both"/>
        <w:rPr>
          <w:rFonts w:ascii="Corbel" w:hAnsi="Corbel"/>
          <w:color w:val="202A30"/>
          <w:sz w:val="12"/>
        </w:rPr>
      </w:pPr>
    </w:p>
    <w:p w:rsidR="00E85185" w:rsidRDefault="00CB05AB" w:rsidP="009B44F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rbel" w:hAnsi="Corbel"/>
          <w:color w:val="202A30"/>
        </w:rPr>
      </w:pPr>
      <w:r>
        <w:rPr>
          <w:rFonts w:ascii="Corbel" w:hAnsi="Corbel"/>
          <w:color w:val="202A30"/>
        </w:rPr>
        <w:t>C</w:t>
      </w:r>
      <w:r w:rsidR="00E85185" w:rsidRPr="00D57ECE">
        <w:rPr>
          <w:rFonts w:ascii="Corbel" w:hAnsi="Corbel"/>
          <w:color w:val="202A30"/>
        </w:rPr>
        <w:t>ampus is a safe environment for students to socialise with a variety of alcohol-free spaces available.</w:t>
      </w:r>
    </w:p>
    <w:p w:rsidR="00185F6E" w:rsidRPr="007A0399" w:rsidRDefault="00185F6E" w:rsidP="00185F6E">
      <w:pPr>
        <w:pStyle w:val="ListParagraph"/>
        <w:spacing w:line="240" w:lineRule="auto"/>
        <w:ind w:left="360"/>
        <w:jc w:val="both"/>
        <w:rPr>
          <w:rFonts w:ascii="Corbel" w:hAnsi="Corbel"/>
          <w:color w:val="202A30"/>
          <w:sz w:val="12"/>
        </w:rPr>
      </w:pPr>
    </w:p>
    <w:p w:rsidR="00185F6E" w:rsidRDefault="00185F6E" w:rsidP="00185F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rbel" w:hAnsi="Corbel"/>
          <w:color w:val="202A30"/>
        </w:rPr>
      </w:pPr>
      <w:r w:rsidRPr="00D57ECE">
        <w:rPr>
          <w:rFonts w:ascii="Corbel" w:hAnsi="Corbel"/>
          <w:color w:val="202A30"/>
        </w:rPr>
        <w:t xml:space="preserve">They conform to legislation; alcohol should not be served to persons who are clearly intoxicated or to anyone less than 18 years of age. </w:t>
      </w:r>
    </w:p>
    <w:p w:rsidR="00185F6E" w:rsidRPr="007A0399" w:rsidRDefault="00185F6E" w:rsidP="00185F6E">
      <w:pPr>
        <w:pStyle w:val="ListParagraph"/>
        <w:spacing w:line="240" w:lineRule="auto"/>
        <w:ind w:left="360"/>
        <w:jc w:val="both"/>
        <w:rPr>
          <w:rFonts w:ascii="Corbel" w:hAnsi="Corbel"/>
          <w:color w:val="202A30"/>
          <w:sz w:val="12"/>
        </w:rPr>
      </w:pPr>
    </w:p>
    <w:p w:rsidR="00185F6E" w:rsidRPr="00D57ECE" w:rsidRDefault="00185F6E" w:rsidP="00185F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rbel" w:hAnsi="Corbel"/>
          <w:color w:val="202A30"/>
        </w:rPr>
      </w:pPr>
      <w:r w:rsidRPr="009B44FA">
        <w:rPr>
          <w:rFonts w:ascii="Corbel" w:hAnsi="Corbel"/>
          <w:color w:val="202A30"/>
        </w:rPr>
        <w:t>All</w:t>
      </w:r>
      <w:r w:rsidR="007A0399">
        <w:rPr>
          <w:rFonts w:ascii="Corbel" w:hAnsi="Corbel"/>
          <w:color w:val="202A30"/>
        </w:rPr>
        <w:t xml:space="preserve"> student</w:t>
      </w:r>
      <w:r w:rsidRPr="009B44FA">
        <w:rPr>
          <w:rFonts w:ascii="Corbel" w:hAnsi="Corbel"/>
          <w:color w:val="202A30"/>
        </w:rPr>
        <w:t xml:space="preserve"> clubs, societies and academic d</w:t>
      </w:r>
      <w:r w:rsidR="007A0399">
        <w:rPr>
          <w:rFonts w:ascii="Corbel" w:hAnsi="Corbel"/>
          <w:color w:val="202A30"/>
        </w:rPr>
        <w:t>epartments / schools</w:t>
      </w:r>
      <w:r w:rsidRPr="009B44FA">
        <w:rPr>
          <w:rFonts w:ascii="Corbel" w:hAnsi="Corbel"/>
          <w:color w:val="202A30"/>
        </w:rPr>
        <w:t xml:space="preserve"> are aware of the dangers of students drinking alcohol to excess and will encourage them to make sure that all events are run </w:t>
      </w:r>
      <w:r w:rsidR="007A0399">
        <w:rPr>
          <w:rFonts w:ascii="Corbel" w:hAnsi="Corbel"/>
          <w:color w:val="202A30"/>
        </w:rPr>
        <w:t>supportively and do not</w:t>
      </w:r>
      <w:r w:rsidRPr="009B44FA">
        <w:rPr>
          <w:rFonts w:ascii="Corbel" w:hAnsi="Corbel"/>
          <w:color w:val="202A30"/>
        </w:rPr>
        <w:t xml:space="preserve"> encourage immoderate drinking or place undue emphasis on the consumption of alcohol</w:t>
      </w:r>
      <w:r w:rsidR="007A0399">
        <w:rPr>
          <w:rFonts w:ascii="Corbel" w:hAnsi="Corbel"/>
          <w:color w:val="202A30"/>
        </w:rPr>
        <w:t>.</w:t>
      </w:r>
    </w:p>
    <w:p w:rsidR="001076DD" w:rsidRPr="007A0399" w:rsidRDefault="001076DD" w:rsidP="001076DD">
      <w:pPr>
        <w:pStyle w:val="ListParagraph"/>
        <w:spacing w:line="240" w:lineRule="auto"/>
        <w:ind w:left="360"/>
        <w:jc w:val="both"/>
        <w:rPr>
          <w:rFonts w:ascii="Corbel" w:hAnsi="Corbel"/>
          <w:color w:val="202A30"/>
          <w:sz w:val="12"/>
        </w:rPr>
      </w:pPr>
    </w:p>
    <w:p w:rsidR="00E85185" w:rsidRDefault="001076DD" w:rsidP="009B44F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rbel" w:hAnsi="Corbel"/>
          <w:color w:val="202A30"/>
        </w:rPr>
      </w:pPr>
      <w:r w:rsidRPr="00D57ECE">
        <w:rPr>
          <w:rFonts w:ascii="Corbel" w:hAnsi="Corbel"/>
          <w:color w:val="202A30"/>
        </w:rPr>
        <w:t>‘</w:t>
      </w:r>
      <w:r w:rsidR="00E85185" w:rsidRPr="00D57ECE">
        <w:rPr>
          <w:rFonts w:ascii="Corbel" w:hAnsi="Corbel"/>
          <w:color w:val="202A30"/>
        </w:rPr>
        <w:t>Pre-loading’ and the aggr</w:t>
      </w:r>
      <w:r w:rsidR="00CB05AB">
        <w:rPr>
          <w:rFonts w:ascii="Corbel" w:hAnsi="Corbel"/>
          <w:color w:val="202A30"/>
        </w:rPr>
        <w:t>essive retailing of alcohol off-</w:t>
      </w:r>
      <w:r w:rsidR="00E85185" w:rsidRPr="00D57ECE">
        <w:rPr>
          <w:rFonts w:ascii="Corbel" w:hAnsi="Corbel"/>
          <w:color w:val="202A30"/>
        </w:rPr>
        <w:t xml:space="preserve">campus are discouraged, with both the Students’ Union and the College working with external agencies to counter these to promote the wellbeing of our students and the local community. </w:t>
      </w:r>
    </w:p>
    <w:p w:rsidR="007A0399" w:rsidRPr="007A0399" w:rsidRDefault="007A0399" w:rsidP="007A0399">
      <w:pPr>
        <w:pStyle w:val="ListParagraph"/>
        <w:spacing w:line="240" w:lineRule="auto"/>
        <w:ind w:left="360"/>
        <w:jc w:val="both"/>
        <w:rPr>
          <w:rFonts w:ascii="Corbel" w:hAnsi="Corbel"/>
          <w:color w:val="202A30"/>
          <w:sz w:val="12"/>
        </w:rPr>
      </w:pPr>
    </w:p>
    <w:p w:rsidR="007A0399" w:rsidRDefault="007A0399" w:rsidP="007A039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rbel" w:hAnsi="Corbel"/>
          <w:color w:val="202A30"/>
        </w:rPr>
      </w:pPr>
      <w:r>
        <w:rPr>
          <w:rFonts w:ascii="Corbel" w:hAnsi="Corbel"/>
          <w:color w:val="202A30"/>
        </w:rPr>
        <w:t xml:space="preserve">Appropriate and proportionate steps are taken to respond to reports of behaviour which impacts the safety, comfort or wellbeing of students.  </w:t>
      </w:r>
      <w:bookmarkStart w:id="0" w:name="_GoBack"/>
      <w:bookmarkEnd w:id="0"/>
    </w:p>
    <w:p w:rsidR="007A0399" w:rsidRPr="007A0399" w:rsidRDefault="007A0399" w:rsidP="007A0399">
      <w:pPr>
        <w:pStyle w:val="ListParagraph"/>
        <w:spacing w:line="240" w:lineRule="auto"/>
        <w:ind w:left="360"/>
        <w:jc w:val="both"/>
        <w:rPr>
          <w:rFonts w:ascii="Corbel" w:hAnsi="Corbel"/>
          <w:color w:val="202A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B44FA" w:rsidRPr="009B44FA" w:rsidTr="009B44F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B44FA" w:rsidRPr="009B44FA" w:rsidRDefault="009B44FA" w:rsidP="009B44FA">
            <w:pPr>
              <w:pStyle w:val="ListParagraph"/>
              <w:ind w:left="357"/>
              <w:jc w:val="center"/>
              <w:rPr>
                <w:rFonts w:ascii="Corbel" w:hAnsi="Corbel"/>
                <w:b/>
                <w:i/>
                <w:color w:val="202A30"/>
                <w:sz w:val="21"/>
                <w:szCs w:val="21"/>
              </w:rPr>
            </w:pPr>
            <w:r w:rsidRPr="009B44FA">
              <w:rPr>
                <w:rFonts w:ascii="Corbel" w:hAnsi="Corbel"/>
                <w:b/>
                <w:color w:val="202A30"/>
                <w:sz w:val="21"/>
                <w:szCs w:val="21"/>
              </w:rPr>
              <w:t>Willow Wong</w:t>
            </w:r>
          </w:p>
          <w:p w:rsidR="009B44FA" w:rsidRPr="009B44FA" w:rsidRDefault="009B44FA" w:rsidP="009B44FA">
            <w:pPr>
              <w:pStyle w:val="ListParagraph"/>
              <w:ind w:left="357"/>
              <w:jc w:val="center"/>
              <w:rPr>
                <w:rFonts w:ascii="Corbel" w:hAnsi="Corbel"/>
                <w:i/>
                <w:color w:val="202A30"/>
                <w:sz w:val="20"/>
                <w:szCs w:val="20"/>
              </w:rPr>
            </w:pPr>
            <w:r w:rsidRPr="009B44FA">
              <w:rPr>
                <w:rFonts w:ascii="Corbel" w:hAnsi="Corbel"/>
                <w:i/>
                <w:color w:val="202A30"/>
                <w:sz w:val="20"/>
                <w:szCs w:val="20"/>
              </w:rPr>
              <w:t>Co-President Welfare &amp; Diversity</w:t>
            </w:r>
          </w:p>
          <w:p w:rsidR="009B44FA" w:rsidRPr="009B44FA" w:rsidRDefault="009B44FA" w:rsidP="009B44FA">
            <w:pPr>
              <w:pStyle w:val="ListParagraph"/>
              <w:ind w:left="357"/>
              <w:jc w:val="center"/>
              <w:rPr>
                <w:rFonts w:ascii="Corbel" w:hAnsi="Corbel"/>
                <w:sz w:val="20"/>
                <w:szCs w:val="20"/>
              </w:rPr>
            </w:pPr>
            <w:r w:rsidRPr="009B44FA">
              <w:rPr>
                <w:rFonts w:ascii="Corbel" w:hAnsi="Corbel"/>
                <w:i/>
                <w:color w:val="EB641E"/>
                <w:sz w:val="20"/>
                <w:szCs w:val="20"/>
              </w:rPr>
              <w:t>Royal Holloway Students’ Union</w:t>
            </w:r>
            <w:r w:rsidRPr="009B44FA">
              <w:rPr>
                <w:rFonts w:ascii="Corbel" w:hAnsi="Corbel"/>
                <w:i/>
                <w:color w:val="202A30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B44FA" w:rsidRPr="009B44FA" w:rsidRDefault="009B44FA" w:rsidP="009B44FA">
            <w:pPr>
              <w:jc w:val="center"/>
              <w:rPr>
                <w:b/>
                <w:sz w:val="21"/>
                <w:szCs w:val="21"/>
              </w:rPr>
            </w:pPr>
            <w:r w:rsidRPr="009B44FA">
              <w:rPr>
                <w:rFonts w:ascii="Corbel" w:hAnsi="Corbel"/>
                <w:b/>
                <w:color w:val="202A30"/>
                <w:sz w:val="21"/>
                <w:szCs w:val="21"/>
              </w:rPr>
              <w:t>K</w:t>
            </w:r>
            <w:r w:rsidRPr="009B44FA">
              <w:rPr>
                <w:rFonts w:ascii="Corbel" w:hAnsi="Corbel"/>
                <w:b/>
                <w:color w:val="202A30"/>
                <w:sz w:val="21"/>
                <w:szCs w:val="21"/>
              </w:rPr>
              <w:t>yriacos Shionis</w:t>
            </w:r>
          </w:p>
          <w:p w:rsidR="009B44FA" w:rsidRPr="009B44FA" w:rsidRDefault="009B44FA" w:rsidP="009B44FA">
            <w:pPr>
              <w:jc w:val="center"/>
              <w:rPr>
                <w:rFonts w:ascii="Corbel" w:hAnsi="Corbel"/>
                <w:i/>
                <w:color w:val="202A30"/>
                <w:sz w:val="20"/>
                <w:szCs w:val="20"/>
              </w:rPr>
            </w:pPr>
            <w:r w:rsidRPr="009B44FA">
              <w:rPr>
                <w:rFonts w:ascii="Corbel" w:hAnsi="Corbel"/>
                <w:i/>
                <w:color w:val="202A30"/>
                <w:sz w:val="20"/>
                <w:szCs w:val="20"/>
              </w:rPr>
              <w:t>Venues Operations Manager (Events &amp; Entertainment)</w:t>
            </w:r>
          </w:p>
          <w:p w:rsidR="009B44FA" w:rsidRPr="009B44FA" w:rsidRDefault="009B44FA" w:rsidP="009B44FA">
            <w:pPr>
              <w:pStyle w:val="ListParagraph"/>
              <w:ind w:left="357"/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9B44FA">
              <w:rPr>
                <w:rFonts w:ascii="Corbel" w:hAnsi="Corbel"/>
                <w:i/>
                <w:color w:val="EB641E"/>
                <w:sz w:val="20"/>
                <w:szCs w:val="20"/>
              </w:rPr>
              <w:t xml:space="preserve">Royal Holloway Students’ Union 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B44FA" w:rsidRPr="009B44FA" w:rsidRDefault="009B44FA" w:rsidP="009B44FA">
            <w:pPr>
              <w:jc w:val="center"/>
              <w:rPr>
                <w:rFonts w:ascii="Corbel" w:hAnsi="Corbel"/>
                <w:b/>
                <w:sz w:val="21"/>
                <w:szCs w:val="21"/>
              </w:rPr>
            </w:pPr>
            <w:r w:rsidRPr="009B44FA">
              <w:rPr>
                <w:rFonts w:ascii="Corbel" w:hAnsi="Corbel"/>
                <w:b/>
                <w:sz w:val="21"/>
                <w:szCs w:val="21"/>
              </w:rPr>
              <w:t>Helen Groenendaal</w:t>
            </w:r>
          </w:p>
          <w:p w:rsidR="009B44FA" w:rsidRPr="009B44FA" w:rsidRDefault="009B44FA" w:rsidP="009B44FA">
            <w:pPr>
              <w:jc w:val="center"/>
              <w:rPr>
                <w:rFonts w:ascii="Corbel" w:hAnsi="Corbel"/>
                <w:i/>
                <w:color w:val="202A30"/>
                <w:sz w:val="20"/>
                <w:szCs w:val="20"/>
              </w:rPr>
            </w:pPr>
            <w:r w:rsidRPr="009B44FA">
              <w:rPr>
                <w:rFonts w:ascii="Corbel" w:hAnsi="Corbel"/>
                <w:i/>
                <w:color w:val="202A30"/>
                <w:sz w:val="20"/>
                <w:szCs w:val="20"/>
              </w:rPr>
              <w:t xml:space="preserve">Head of Student Advisory &amp; Wellbeing Services </w:t>
            </w:r>
          </w:p>
          <w:p w:rsidR="009B44FA" w:rsidRPr="009B44FA" w:rsidRDefault="009B44FA" w:rsidP="009B44FA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9B44FA">
              <w:rPr>
                <w:rFonts w:ascii="Corbel" w:hAnsi="Corbel"/>
                <w:i/>
                <w:color w:val="EB641E"/>
                <w:sz w:val="20"/>
                <w:szCs w:val="20"/>
              </w:rPr>
              <w:t>Royal Holloway University of London</w:t>
            </w:r>
          </w:p>
        </w:tc>
      </w:tr>
    </w:tbl>
    <w:p w:rsidR="00CF03B6" w:rsidRPr="009B44FA" w:rsidRDefault="00CF03B6" w:rsidP="009B44FA">
      <w:pPr>
        <w:spacing w:line="240" w:lineRule="auto"/>
        <w:rPr>
          <w:rFonts w:ascii="Corbel" w:hAnsi="Corbel"/>
          <w:sz w:val="24"/>
        </w:rPr>
      </w:pPr>
    </w:p>
    <w:sectPr w:rsidR="00CF03B6" w:rsidRPr="009B44FA" w:rsidSect="001076DD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DD" w:rsidRDefault="001076DD" w:rsidP="001076DD">
      <w:pPr>
        <w:spacing w:after="0" w:line="240" w:lineRule="auto"/>
      </w:pPr>
      <w:r>
        <w:separator/>
      </w:r>
    </w:p>
  </w:endnote>
  <w:endnote w:type="continuationSeparator" w:id="0">
    <w:p w:rsidR="001076DD" w:rsidRDefault="001076DD" w:rsidP="0010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DD" w:rsidRPr="00CA6B1A" w:rsidRDefault="00BB70FB" w:rsidP="001076DD">
    <w:pPr>
      <w:pStyle w:val="Footer"/>
      <w:jc w:val="right"/>
      <w:rPr>
        <w:rFonts w:ascii="Corbel" w:hAnsi="Corbel"/>
        <w:i/>
        <w:sz w:val="20"/>
      </w:rPr>
    </w:pPr>
    <w:r w:rsidRPr="00CA6B1A">
      <w:rPr>
        <w:rFonts w:ascii="Corbel" w:hAnsi="Corbel"/>
        <w:i/>
        <w:sz w:val="20"/>
      </w:rPr>
      <w:t>December 2014, revised March 2018</w:t>
    </w:r>
  </w:p>
  <w:p w:rsidR="001076DD" w:rsidRPr="00CA6B1A" w:rsidRDefault="001076DD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DD" w:rsidRDefault="001076DD" w:rsidP="001076DD">
      <w:pPr>
        <w:spacing w:after="0" w:line="240" w:lineRule="auto"/>
      </w:pPr>
      <w:r>
        <w:separator/>
      </w:r>
    </w:p>
  </w:footnote>
  <w:footnote w:type="continuationSeparator" w:id="0">
    <w:p w:rsidR="001076DD" w:rsidRDefault="001076DD" w:rsidP="0010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FB" w:rsidRDefault="00BB70FB">
    <w:pPr>
      <w:pStyle w:val="Header"/>
    </w:pPr>
    <w:r>
      <w:rPr>
        <w:noProof/>
        <w:lang w:eastAsia="en-GB"/>
      </w:rPr>
      <w:t xml:space="preserve">                                                         </w:t>
    </w:r>
    <w:r>
      <w:rPr>
        <w:noProof/>
        <w:lang w:eastAsia="en-GB"/>
      </w:rPr>
      <w:drawing>
        <wp:inline distT="0" distB="0" distL="0" distR="0" wp14:anchorId="24C22957" wp14:editId="47B8ADD8">
          <wp:extent cx="720000" cy="720000"/>
          <wp:effectExtent l="0" t="0" r="4445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H SU (201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>
          <wp:extent cx="1438656" cy="719328"/>
          <wp:effectExtent l="0" t="0" r="0" b="508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HUL (2015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70FB" w:rsidRDefault="00BB70FB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6C0"/>
    <w:multiLevelType w:val="hybridMultilevel"/>
    <w:tmpl w:val="2558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0810"/>
    <w:multiLevelType w:val="hybridMultilevel"/>
    <w:tmpl w:val="0C68597C"/>
    <w:lvl w:ilvl="0" w:tplc="69D2FAC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B641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D21D25"/>
    <w:multiLevelType w:val="hybridMultilevel"/>
    <w:tmpl w:val="118EEF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28"/>
    <w:rsid w:val="000D55A6"/>
    <w:rsid w:val="001076DD"/>
    <w:rsid w:val="001818A8"/>
    <w:rsid w:val="0018265E"/>
    <w:rsid w:val="00185F6E"/>
    <w:rsid w:val="00304A09"/>
    <w:rsid w:val="00390C40"/>
    <w:rsid w:val="0046171F"/>
    <w:rsid w:val="004A0428"/>
    <w:rsid w:val="00500B75"/>
    <w:rsid w:val="0055365E"/>
    <w:rsid w:val="00625B84"/>
    <w:rsid w:val="00721607"/>
    <w:rsid w:val="007A0399"/>
    <w:rsid w:val="0082369C"/>
    <w:rsid w:val="009619FB"/>
    <w:rsid w:val="00977B23"/>
    <w:rsid w:val="009B44FA"/>
    <w:rsid w:val="009B661F"/>
    <w:rsid w:val="009E621A"/>
    <w:rsid w:val="00A6787C"/>
    <w:rsid w:val="00AF4B71"/>
    <w:rsid w:val="00BB70FB"/>
    <w:rsid w:val="00BD2483"/>
    <w:rsid w:val="00BE69D3"/>
    <w:rsid w:val="00C12D13"/>
    <w:rsid w:val="00C43C4A"/>
    <w:rsid w:val="00CA6B1A"/>
    <w:rsid w:val="00CB05AB"/>
    <w:rsid w:val="00CB5E77"/>
    <w:rsid w:val="00CF03B6"/>
    <w:rsid w:val="00CF43CA"/>
    <w:rsid w:val="00D5484F"/>
    <w:rsid w:val="00D57ECE"/>
    <w:rsid w:val="00DA1238"/>
    <w:rsid w:val="00DC230C"/>
    <w:rsid w:val="00E00A26"/>
    <w:rsid w:val="00E44E0F"/>
    <w:rsid w:val="00E560D7"/>
    <w:rsid w:val="00E85185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25BF46-C456-467B-B6E2-FBC419FD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E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661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DD"/>
  </w:style>
  <w:style w:type="paragraph" w:styleId="Footer">
    <w:name w:val="footer"/>
    <w:basedOn w:val="Normal"/>
    <w:link w:val="FooterChar"/>
    <w:uiPriority w:val="99"/>
    <w:unhideWhenUsed/>
    <w:rsid w:val="00107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13F1-79C6-46C5-BFD1-F0765706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Osmon, Katie</dc:creator>
  <cp:lastModifiedBy>Groenendaal, Helen</cp:lastModifiedBy>
  <cp:revision>14</cp:revision>
  <cp:lastPrinted>2014-12-10T14:05:00Z</cp:lastPrinted>
  <dcterms:created xsi:type="dcterms:W3CDTF">2014-10-15T16:44:00Z</dcterms:created>
  <dcterms:modified xsi:type="dcterms:W3CDTF">2018-04-14T12:01:00Z</dcterms:modified>
</cp:coreProperties>
</file>